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D3" w:rsidRPr="00C90AD3" w:rsidRDefault="00C90AD3" w:rsidP="00C90AD3">
      <w:pPr>
        <w:pBdr>
          <w:top w:val="single" w:sz="4" w:space="0" w:color="000000"/>
          <w:bottom w:val="single" w:sz="4" w:space="0" w:color="000000"/>
        </w:pBdr>
        <w:shd w:val="clear" w:color="auto" w:fill="DBE5F1"/>
        <w:spacing w:after="240" w:line="240" w:lineRule="auto"/>
        <w:jc w:val="center"/>
        <w:rPr>
          <w:rFonts w:ascii="Trebuchet MS" w:eastAsia="Arial Unicode MS" w:hAnsi="Trebuchet MS" w:cs="Arial Unicode MS"/>
          <w:b/>
          <w:bCs/>
          <w:color w:val="000000"/>
          <w:sz w:val="28"/>
          <w:szCs w:val="28"/>
          <w:u w:color="000000"/>
          <w:lang w:val="en-US" w:eastAsia="en-GB"/>
        </w:rPr>
      </w:pPr>
      <w:bookmarkStart w:id="0" w:name="SampleMOATemplate49"/>
      <w:bookmarkStart w:id="1" w:name="_GoBack"/>
      <w:bookmarkEnd w:id="1"/>
      <w:r w:rsidRPr="00C90AD3">
        <w:rPr>
          <w:rFonts w:ascii="Trebuchet MS" w:eastAsia="Arial Unicode MS" w:hAnsi="Trebuchet MS" w:cs="Arial Unicode MS"/>
          <w:b/>
          <w:bCs/>
          <w:color w:val="000000"/>
          <w:sz w:val="28"/>
          <w:szCs w:val="28"/>
          <w:u w:color="000000"/>
          <w:lang w:val="en-US" w:eastAsia="en-GB"/>
        </w:rPr>
        <w:t>Memorandum of Understanding</w:t>
      </w:r>
      <w:bookmarkEnd w:id="0"/>
    </w:p>
    <w:p w:rsidR="00C90AD3" w:rsidRPr="00C90AD3" w:rsidRDefault="00C90AD3" w:rsidP="00C90AD3">
      <w:pPr>
        <w:spacing w:after="240" w:line="240" w:lineRule="auto"/>
        <w:jc w:val="center"/>
        <w:rPr>
          <w:rFonts w:ascii="Trebuchet MS" w:eastAsia="Arial Unicode MS" w:hAnsi="Trebuchet MS" w:cs="Arial Unicode MS"/>
          <w:color w:val="000000"/>
          <w:sz w:val="24"/>
          <w:szCs w:val="24"/>
          <w:u w:color="000000"/>
          <w:lang w:val="en-US" w:eastAsia="en-GB"/>
        </w:rPr>
      </w:pPr>
      <w:r w:rsidRPr="00C90AD3">
        <w:rPr>
          <w:rFonts w:ascii="Trebuchet MS" w:eastAsia="Arial Unicode MS" w:hAnsi="Trebuchet MS" w:cs="Arial Unicode MS"/>
          <w:color w:val="000000"/>
          <w:sz w:val="24"/>
          <w:szCs w:val="24"/>
          <w:u w:color="000000"/>
          <w:lang w:val="en-US" w:eastAsia="en-GB"/>
        </w:rPr>
        <w:t>Between</w:t>
      </w:r>
    </w:p>
    <w:p w:rsidR="00C90AD3" w:rsidRPr="00C90AD3" w:rsidRDefault="00C90AD3" w:rsidP="00C90AD3">
      <w:pPr>
        <w:spacing w:after="240" w:line="240" w:lineRule="auto"/>
        <w:jc w:val="center"/>
        <w:rPr>
          <w:rFonts w:ascii="Trebuchet MS" w:eastAsia="Arial Unicode MS" w:hAnsi="Trebuchet MS" w:cs="Arial Unicode MS"/>
          <w:b/>
          <w:color w:val="000000"/>
          <w:sz w:val="24"/>
          <w:szCs w:val="24"/>
          <w:u w:color="000000"/>
          <w:lang w:val="en-US" w:eastAsia="en-GB"/>
        </w:rPr>
      </w:pPr>
      <w:r w:rsidRPr="00C90AD3">
        <w:rPr>
          <w:rFonts w:ascii="Trebuchet MS" w:eastAsia="Arial Unicode MS" w:hAnsi="Trebuchet MS" w:cs="Arial Unicode MS"/>
          <w:b/>
          <w:color w:val="000000"/>
          <w:sz w:val="24"/>
          <w:szCs w:val="24"/>
          <w:u w:color="000000"/>
          <w:lang w:val="en-US" w:eastAsia="en-GB"/>
        </w:rPr>
        <w:t>The Parliamentary and Health Service Ombudsman (PHSO)</w:t>
      </w:r>
    </w:p>
    <w:p w:rsidR="00C90AD3" w:rsidRPr="00C90AD3" w:rsidRDefault="00C90AD3" w:rsidP="00C90AD3">
      <w:pPr>
        <w:spacing w:after="240" w:line="240" w:lineRule="auto"/>
        <w:jc w:val="center"/>
        <w:rPr>
          <w:rFonts w:ascii="Trebuchet MS" w:eastAsia="Arial Unicode MS" w:hAnsi="Trebuchet MS" w:cs="Arial Unicode MS"/>
          <w:color w:val="000000"/>
          <w:sz w:val="24"/>
          <w:szCs w:val="24"/>
          <w:u w:color="000000"/>
          <w:lang w:val="en-US" w:eastAsia="en-GB"/>
        </w:rPr>
      </w:pPr>
      <w:r w:rsidRPr="00C90AD3">
        <w:rPr>
          <w:rFonts w:ascii="Trebuchet MS" w:eastAsia="Arial Unicode MS" w:hAnsi="Trebuchet MS" w:cs="Arial Unicode MS"/>
          <w:color w:val="000000"/>
          <w:sz w:val="24"/>
          <w:szCs w:val="24"/>
          <w:u w:color="000000"/>
          <w:lang w:val="en-US" w:eastAsia="en-GB"/>
        </w:rPr>
        <w:t>And</w:t>
      </w:r>
    </w:p>
    <w:p w:rsidR="00C90AD3" w:rsidRPr="00C90AD3" w:rsidRDefault="00C90AD3" w:rsidP="00C90AD3">
      <w:pPr>
        <w:spacing w:after="0" w:line="240" w:lineRule="auto"/>
        <w:jc w:val="center"/>
        <w:rPr>
          <w:rFonts w:ascii="Trebuchet MS" w:eastAsia="Times New Roman" w:hAnsi="Trebuchet MS" w:cs="Times New Roman"/>
          <w:b/>
          <w:color w:val="000000"/>
          <w:sz w:val="24"/>
          <w:szCs w:val="24"/>
          <w:u w:color="000000"/>
          <w:lang w:val="en-US" w:eastAsia="en-GB"/>
        </w:rPr>
      </w:pPr>
      <w:r w:rsidRPr="00C90AD3">
        <w:rPr>
          <w:rFonts w:ascii="Trebuchet MS" w:eastAsia="Times New Roman" w:hAnsi="Trebuchet MS" w:cs="Times New Roman"/>
          <w:b/>
          <w:color w:val="000000"/>
          <w:sz w:val="24"/>
          <w:szCs w:val="24"/>
          <w:u w:color="000000"/>
          <w:lang w:val="en-US" w:eastAsia="en-GB"/>
        </w:rPr>
        <w:t xml:space="preserve">The Scottish Public Services Ombudsman, Public Services Ombudsman for Wales, Northern Ireland Public Services </w:t>
      </w:r>
      <w:proofErr w:type="gramStart"/>
      <w:r w:rsidRPr="00C90AD3">
        <w:rPr>
          <w:rFonts w:ascii="Trebuchet MS" w:eastAsia="Times New Roman" w:hAnsi="Trebuchet MS" w:cs="Times New Roman"/>
          <w:b/>
          <w:color w:val="000000"/>
          <w:sz w:val="24"/>
          <w:szCs w:val="24"/>
          <w:u w:color="000000"/>
          <w:lang w:val="en-US" w:eastAsia="en-GB"/>
        </w:rPr>
        <w:t>Ombudsman,  and</w:t>
      </w:r>
      <w:proofErr w:type="gramEnd"/>
      <w:r w:rsidRPr="00C90AD3">
        <w:rPr>
          <w:rFonts w:ascii="Trebuchet MS" w:eastAsia="Times New Roman" w:hAnsi="Trebuchet MS" w:cs="Times New Roman"/>
          <w:b/>
          <w:color w:val="000000"/>
          <w:sz w:val="24"/>
          <w:szCs w:val="24"/>
          <w:u w:color="000000"/>
          <w:lang w:val="en-US" w:eastAsia="en-GB"/>
        </w:rPr>
        <w:t xml:space="preserve"> Gibraltar Public Services Ombudsman (hereafter referred to as: Colleague Ombudsmen)</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This Memorandum of Understanding (MOU) sets out the terms and understanding between the PHSO and Colleague Ombudsmen in relation to co-operation on the sourcing of Clinical Advice. It is a formal agreement between the parties but is not legally binding. </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r w:rsidRPr="00C90AD3">
        <w:rPr>
          <w:rFonts w:ascii="Trebuchet MS" w:eastAsia="Times New Roman" w:hAnsi="Trebuchet MS" w:cs="Times New Roman"/>
          <w:b/>
          <w:bCs/>
          <w:color w:val="000000"/>
          <w:sz w:val="24"/>
          <w:szCs w:val="24"/>
          <w:u w:color="000000"/>
          <w:lang w:val="en-US" w:eastAsia="en-GB"/>
        </w:rPr>
        <w:t>Background</w:t>
      </w: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Following </w:t>
      </w:r>
      <w:proofErr w:type="gramStart"/>
      <w:r w:rsidRPr="00C90AD3">
        <w:rPr>
          <w:rFonts w:ascii="Trebuchet MS" w:eastAsia="Times New Roman" w:hAnsi="Trebuchet MS" w:cs="Times New Roman"/>
          <w:color w:val="000000"/>
          <w:sz w:val="24"/>
          <w:szCs w:val="24"/>
          <w:u w:color="000000"/>
          <w:lang w:val="en-US" w:eastAsia="en-GB"/>
        </w:rPr>
        <w:t>consultation</w:t>
      </w:r>
      <w:proofErr w:type="gramEnd"/>
      <w:r w:rsidRPr="00C90AD3">
        <w:rPr>
          <w:rFonts w:ascii="Trebuchet MS" w:eastAsia="Times New Roman" w:hAnsi="Trebuchet MS" w:cs="Times New Roman"/>
          <w:color w:val="000000"/>
          <w:sz w:val="24"/>
          <w:szCs w:val="24"/>
          <w:u w:color="000000"/>
          <w:lang w:val="en-US" w:eastAsia="en-GB"/>
        </w:rPr>
        <w:t xml:space="preserve"> we have set up collaborative arrangements for sharing information about potential sources of clinical advice. PHSO maintains a substantial database of external clinical advisers to service its own requirements. Colleague Ombudsmen have smaller resources and requirements but now have access to the PHSO database.  </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r w:rsidRPr="00C90AD3">
        <w:rPr>
          <w:rFonts w:ascii="Trebuchet MS" w:eastAsia="Times New Roman" w:hAnsi="Trebuchet MS" w:cs="Times New Roman"/>
          <w:b/>
          <w:bCs/>
          <w:color w:val="000000"/>
          <w:sz w:val="24"/>
          <w:szCs w:val="24"/>
          <w:u w:color="000000"/>
          <w:lang w:val="en-US" w:eastAsia="en-GB"/>
        </w:rPr>
        <w:t>Purpose</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This MOU sets out the principles for collaboration on the area of sourcing Clinical Advice and the responsibilities of each Ombudsman in relation to delivering that collaboration. </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There are three key areas of collaboration:</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p>
    <w:p w:rsidR="00C90AD3" w:rsidRPr="00C90AD3" w:rsidRDefault="00C90AD3" w:rsidP="00C90AD3">
      <w:pPr>
        <w:numPr>
          <w:ilvl w:val="0"/>
          <w:numId w:val="1"/>
        </w:numPr>
        <w:spacing w:after="0" w:line="240" w:lineRule="auto"/>
        <w:jc w:val="both"/>
        <w:rPr>
          <w:rFonts w:ascii="Trebuchet MS" w:eastAsia="Times New Roman" w:hAnsi="Trebuchet MS" w:cs="Times New Roman"/>
          <w:b/>
          <w:color w:val="000000"/>
          <w:sz w:val="24"/>
          <w:szCs w:val="24"/>
          <w:u w:val="single" w:color="000000"/>
          <w:lang w:val="en-US" w:eastAsia="en-GB"/>
        </w:rPr>
      </w:pPr>
      <w:r w:rsidRPr="00C90AD3">
        <w:rPr>
          <w:rFonts w:ascii="Trebuchet MS" w:eastAsia="Times New Roman" w:hAnsi="Trebuchet MS" w:cs="Times New Roman"/>
          <w:b/>
          <w:color w:val="000000"/>
          <w:sz w:val="24"/>
          <w:szCs w:val="24"/>
          <w:u w:val="single" w:color="000000"/>
          <w:lang w:val="en-US" w:eastAsia="en-GB"/>
        </w:rPr>
        <w:t>Clinical Adviser Database</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 </w:t>
      </w:r>
    </w:p>
    <w:p w:rsidR="00C90AD3" w:rsidRPr="00C90AD3" w:rsidRDefault="00C90AD3" w:rsidP="00C90AD3">
      <w:pPr>
        <w:spacing w:after="0" w:line="240" w:lineRule="auto"/>
        <w:jc w:val="both"/>
        <w:rPr>
          <w:rFonts w:ascii="Trebuchet MS" w:eastAsia="Times New Roman" w:hAnsi="Trebuchet MS" w:cs="Times New Roman"/>
          <w:sz w:val="24"/>
          <w:szCs w:val="24"/>
          <w:u w:color="000000"/>
          <w:lang w:val="en-US" w:eastAsia="en-GB"/>
        </w:rPr>
      </w:pPr>
      <w:r w:rsidRPr="00C90AD3">
        <w:rPr>
          <w:rFonts w:ascii="Trebuchet MS" w:eastAsia="Times New Roman" w:hAnsi="Trebuchet MS" w:cs="Times New Roman"/>
          <w:sz w:val="24"/>
          <w:szCs w:val="24"/>
          <w:u w:color="000000"/>
          <w:lang w:val="en-US" w:eastAsia="en-GB"/>
        </w:rPr>
        <w:t>All parties to the MOU are registered on PHSO’s ShareFile system. On the final working day of each month the up-to-date Clinical Adviser Database will be exported by PHSO to ShareFile and will be accessible to all parties to the MOU.</w:t>
      </w:r>
    </w:p>
    <w:p w:rsidR="00C90AD3" w:rsidRPr="00C90AD3" w:rsidRDefault="00C90AD3" w:rsidP="00C90AD3">
      <w:pPr>
        <w:spacing w:after="0" w:line="240" w:lineRule="auto"/>
        <w:jc w:val="both"/>
        <w:rPr>
          <w:rFonts w:ascii="Trebuchet MS" w:eastAsia="Times New Roman" w:hAnsi="Trebuchet MS" w:cs="Times New Roman"/>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sz w:val="24"/>
          <w:szCs w:val="24"/>
          <w:u w:color="000000"/>
          <w:lang w:val="en-US" w:eastAsia="en-GB"/>
        </w:rPr>
      </w:pPr>
      <w:r w:rsidRPr="00C90AD3">
        <w:rPr>
          <w:rFonts w:ascii="Trebuchet MS" w:eastAsia="Times New Roman" w:hAnsi="Trebuchet MS" w:cs="Times New Roman"/>
          <w:sz w:val="24"/>
          <w:szCs w:val="24"/>
          <w:u w:color="000000"/>
          <w:lang w:val="en-US" w:eastAsia="en-GB"/>
        </w:rPr>
        <w:t>PHSO will give 12 months’ notice of any intention to cease sharing the Clinical Adviser Database.</w:t>
      </w:r>
    </w:p>
    <w:p w:rsidR="00C90AD3" w:rsidRPr="00C90AD3" w:rsidRDefault="00C90AD3" w:rsidP="00C90AD3">
      <w:pPr>
        <w:spacing w:after="0" w:line="240" w:lineRule="auto"/>
        <w:jc w:val="both"/>
        <w:rPr>
          <w:rFonts w:ascii="Trebuchet MS" w:eastAsia="Times New Roman" w:hAnsi="Trebuchet MS" w:cs="Times New Roman"/>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sz w:val="24"/>
          <w:szCs w:val="24"/>
          <w:u w:color="000000"/>
          <w:lang w:val="en-US" w:eastAsia="en-GB"/>
        </w:rPr>
      </w:pPr>
      <w:r w:rsidRPr="00C90AD3">
        <w:rPr>
          <w:rFonts w:ascii="Trebuchet MS" w:eastAsia="Times New Roman" w:hAnsi="Trebuchet MS" w:cs="Times New Roman"/>
          <w:sz w:val="24"/>
          <w:szCs w:val="24"/>
          <w:u w:color="000000"/>
          <w:lang w:val="en-US" w:eastAsia="en-GB"/>
        </w:rPr>
        <w:t xml:space="preserve">Where new Clinical Advisers are obtained by Colleague Ombudsmen (for example, where there is a gap on the existing Clinical Adviser database), their details will be shared with PHSO for addition to the database </w:t>
      </w:r>
      <w:proofErr w:type="gramStart"/>
      <w:r w:rsidRPr="00C90AD3">
        <w:rPr>
          <w:rFonts w:ascii="Trebuchet MS" w:eastAsia="Times New Roman" w:hAnsi="Trebuchet MS" w:cs="Times New Roman"/>
          <w:sz w:val="24"/>
          <w:szCs w:val="24"/>
          <w:u w:color="000000"/>
          <w:lang w:val="en-US" w:eastAsia="en-GB"/>
        </w:rPr>
        <w:t>as long as</w:t>
      </w:r>
      <w:proofErr w:type="gramEnd"/>
      <w:r w:rsidRPr="00C90AD3">
        <w:rPr>
          <w:rFonts w:ascii="Trebuchet MS" w:eastAsia="Times New Roman" w:hAnsi="Trebuchet MS" w:cs="Times New Roman"/>
          <w:sz w:val="24"/>
          <w:szCs w:val="24"/>
          <w:u w:color="000000"/>
          <w:lang w:val="en-US" w:eastAsia="en-GB"/>
        </w:rPr>
        <w:t xml:space="preserve"> permission has been sought from that individual to share their details.</w:t>
      </w:r>
    </w:p>
    <w:p w:rsidR="00C90AD3" w:rsidRPr="00C90AD3" w:rsidRDefault="00C90AD3" w:rsidP="00C90AD3">
      <w:pPr>
        <w:spacing w:after="0" w:line="240" w:lineRule="auto"/>
        <w:jc w:val="both"/>
        <w:rPr>
          <w:rFonts w:ascii="Trebuchet MS" w:eastAsia="Times New Roman" w:hAnsi="Trebuchet MS" w:cs="Times New Roman"/>
          <w:sz w:val="24"/>
          <w:szCs w:val="24"/>
          <w:u w:color="000000"/>
          <w:lang w:val="en-US" w:eastAsia="en-GB"/>
        </w:rPr>
      </w:pPr>
    </w:p>
    <w:p w:rsidR="00C90AD3" w:rsidRPr="00C90AD3" w:rsidRDefault="00C90AD3" w:rsidP="00C90AD3">
      <w:pPr>
        <w:numPr>
          <w:ilvl w:val="0"/>
          <w:numId w:val="1"/>
        </w:numPr>
        <w:spacing w:after="0" w:line="240" w:lineRule="auto"/>
        <w:jc w:val="both"/>
        <w:rPr>
          <w:rFonts w:ascii="Trebuchet MS" w:eastAsia="Times New Roman" w:hAnsi="Trebuchet MS" w:cs="Times New Roman"/>
          <w:b/>
          <w:bCs/>
          <w:color w:val="000000"/>
          <w:sz w:val="24"/>
          <w:szCs w:val="24"/>
          <w:u w:val="single" w:color="000000"/>
          <w:lang w:val="en-US" w:eastAsia="en-GB"/>
        </w:rPr>
      </w:pPr>
      <w:r w:rsidRPr="00C90AD3">
        <w:rPr>
          <w:rFonts w:ascii="Trebuchet MS" w:eastAsia="Times New Roman" w:hAnsi="Trebuchet MS" w:cs="Times New Roman"/>
          <w:b/>
          <w:bCs/>
          <w:color w:val="000000"/>
          <w:sz w:val="24"/>
          <w:szCs w:val="24"/>
          <w:u w:val="single" w:color="000000"/>
          <w:lang w:val="en-US" w:eastAsia="en-GB"/>
        </w:rPr>
        <w:t>Costs, Risk and Information Governance</w:t>
      </w: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Arial"/>
          <w:sz w:val="24"/>
          <w:szCs w:val="24"/>
          <w:u w:color="000000"/>
          <w:lang w:val="en-US" w:eastAsia="en-GB"/>
        </w:rPr>
      </w:pPr>
      <w:r w:rsidRPr="00C90AD3">
        <w:rPr>
          <w:rFonts w:ascii="Trebuchet MS" w:eastAsia="Times New Roman" w:hAnsi="Trebuchet MS" w:cs="Times New Roman"/>
          <w:bCs/>
          <w:sz w:val="24"/>
          <w:szCs w:val="24"/>
          <w:u w:color="000000"/>
          <w:lang w:val="en-US" w:eastAsia="en-GB"/>
        </w:rPr>
        <w:t xml:space="preserve">All information within the Clinical Adviser Database </w:t>
      </w:r>
      <w:r w:rsidRPr="00C90AD3">
        <w:rPr>
          <w:rFonts w:ascii="Trebuchet MS" w:eastAsia="Times New Roman" w:hAnsi="Trebuchet MS" w:cs="Arial"/>
          <w:sz w:val="24"/>
          <w:szCs w:val="24"/>
          <w:u w:color="000000"/>
          <w:lang w:val="en-US" w:eastAsia="en-GB"/>
        </w:rPr>
        <w:t>is subject to the provisions of the Data Protection Act (1998) and will be treated as strictly confidential.</w:t>
      </w: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Cs/>
          <w:sz w:val="24"/>
          <w:szCs w:val="24"/>
          <w:u w:color="000000"/>
          <w:lang w:val="en-US" w:eastAsia="en-GB"/>
        </w:rPr>
      </w:pPr>
      <w:r w:rsidRPr="00C90AD3">
        <w:rPr>
          <w:rFonts w:ascii="Trebuchet MS" w:eastAsia="Times New Roman" w:hAnsi="Trebuchet MS" w:cs="Times New Roman"/>
          <w:bCs/>
          <w:sz w:val="24"/>
          <w:szCs w:val="24"/>
          <w:u w:color="000000"/>
          <w:lang w:val="en-US" w:eastAsia="en-GB"/>
        </w:rPr>
        <w:lastRenderedPageBreak/>
        <w:t xml:space="preserve">No party is permitted to download any part of the Clinical Adviser Database to external IT systems unless there is an agreement between a specific Ombudsman service and an individual Clinical Adviser. </w:t>
      </w:r>
    </w:p>
    <w:p w:rsidR="00C90AD3" w:rsidRPr="00C90AD3" w:rsidRDefault="00C90AD3" w:rsidP="00C90AD3">
      <w:pPr>
        <w:spacing w:after="0" w:line="240" w:lineRule="auto"/>
        <w:jc w:val="both"/>
        <w:rPr>
          <w:rFonts w:ascii="Trebuchet MS" w:eastAsia="Times New Roman" w:hAnsi="Trebuchet MS" w:cs="Times New Roman"/>
          <w:bCs/>
          <w:sz w:val="24"/>
          <w:szCs w:val="24"/>
          <w:u w:color="000000"/>
          <w:lang w:val="en-US" w:eastAsia="en-GB"/>
        </w:rPr>
      </w:pPr>
    </w:p>
    <w:p w:rsidR="00C90AD3" w:rsidRPr="00C90AD3" w:rsidRDefault="00C90AD3" w:rsidP="00C90AD3">
      <w:pPr>
        <w:spacing w:after="240" w:line="240" w:lineRule="auto"/>
        <w:jc w:val="both"/>
        <w:rPr>
          <w:rFonts w:ascii="Trebuchet MS" w:eastAsia="Arial Unicode MS" w:hAnsi="Trebuchet MS" w:cs="Arial Unicode MS"/>
          <w:bCs/>
          <w:sz w:val="24"/>
          <w:szCs w:val="24"/>
          <w:u w:color="000000"/>
          <w:lang w:val="en-US" w:eastAsia="en-GB"/>
        </w:rPr>
      </w:pPr>
      <w:r w:rsidRPr="00C90AD3">
        <w:rPr>
          <w:rFonts w:ascii="Trebuchet MS" w:eastAsia="Arial Unicode MS" w:hAnsi="Trebuchet MS" w:cs="Arial Unicode MS"/>
          <w:bCs/>
          <w:sz w:val="24"/>
          <w:szCs w:val="24"/>
          <w:u w:color="000000"/>
          <w:lang w:val="en-US" w:eastAsia="en-GB"/>
        </w:rPr>
        <w:t xml:space="preserve">All parties agree that the information held within the Clinical Adviser Database is only available for the stated reasons of providing clinical advice and should not be used for any other purpose. </w:t>
      </w:r>
    </w:p>
    <w:p w:rsidR="00C90AD3" w:rsidRPr="00C90AD3" w:rsidRDefault="00C90AD3" w:rsidP="00C90AD3">
      <w:pPr>
        <w:spacing w:after="0" w:line="240" w:lineRule="auto"/>
        <w:jc w:val="both"/>
        <w:rPr>
          <w:rFonts w:ascii="Trebuchet MS" w:eastAsia="Times New Roman" w:hAnsi="Trebuchet MS" w:cs="Times New Roman"/>
          <w:bCs/>
          <w:sz w:val="24"/>
          <w:szCs w:val="24"/>
          <w:u w:color="000000"/>
          <w:lang w:val="en-US" w:eastAsia="en-GB"/>
        </w:rPr>
      </w:pPr>
      <w:r w:rsidRPr="00C90AD3">
        <w:rPr>
          <w:rFonts w:ascii="Trebuchet MS" w:eastAsia="Times New Roman" w:hAnsi="Trebuchet MS" w:cs="Times New Roman"/>
          <w:bCs/>
          <w:sz w:val="24"/>
          <w:szCs w:val="24"/>
          <w:u w:color="000000"/>
          <w:lang w:val="en-US" w:eastAsia="en-GB"/>
        </w:rPr>
        <w:t>Colleague Ombudsmen agree to inform PHSO immediately should any breach of Clinical Adviser details occur.</w:t>
      </w:r>
    </w:p>
    <w:p w:rsidR="00C90AD3" w:rsidRPr="00C90AD3" w:rsidRDefault="00C90AD3" w:rsidP="00C90AD3">
      <w:pPr>
        <w:spacing w:after="0" w:line="240" w:lineRule="auto"/>
        <w:jc w:val="both"/>
        <w:rPr>
          <w:rFonts w:ascii="Trebuchet MS" w:eastAsia="Times New Roman" w:hAnsi="Trebuchet MS" w:cs="Times New Roman"/>
          <w:bCs/>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Cs/>
          <w:sz w:val="24"/>
          <w:szCs w:val="24"/>
          <w:u w:color="000000"/>
          <w:lang w:val="en-US" w:eastAsia="en-GB"/>
        </w:rPr>
      </w:pPr>
      <w:r w:rsidRPr="00C90AD3">
        <w:rPr>
          <w:rFonts w:ascii="Trebuchet MS" w:eastAsia="Times New Roman" w:hAnsi="Trebuchet MS" w:cs="Times New Roman"/>
          <w:bCs/>
          <w:sz w:val="24"/>
          <w:szCs w:val="24"/>
          <w:u w:color="000000"/>
          <w:lang w:val="en-US" w:eastAsia="en-GB"/>
        </w:rPr>
        <w:t xml:space="preserve">Should any party become aware of any inaccuracy in the information within the Clinical Adviser Database they will notify PHSO </w:t>
      </w:r>
      <w:proofErr w:type="gramStart"/>
      <w:r w:rsidRPr="00C90AD3">
        <w:rPr>
          <w:rFonts w:ascii="Trebuchet MS" w:eastAsia="Times New Roman" w:hAnsi="Trebuchet MS" w:cs="Times New Roman"/>
          <w:bCs/>
          <w:sz w:val="24"/>
          <w:szCs w:val="24"/>
          <w:u w:color="000000"/>
          <w:lang w:val="en-US" w:eastAsia="en-GB"/>
        </w:rPr>
        <w:t>immediately</w:t>
      </w:r>
      <w:proofErr w:type="gramEnd"/>
      <w:r w:rsidRPr="00C90AD3">
        <w:rPr>
          <w:rFonts w:ascii="Trebuchet MS" w:eastAsia="Times New Roman" w:hAnsi="Trebuchet MS" w:cs="Times New Roman"/>
          <w:bCs/>
          <w:sz w:val="24"/>
          <w:szCs w:val="24"/>
          <w:u w:color="000000"/>
          <w:lang w:val="en-US" w:eastAsia="en-GB"/>
        </w:rPr>
        <w:t xml:space="preserve"> so steps can be taken to amend it. </w:t>
      </w:r>
    </w:p>
    <w:p w:rsidR="00C90AD3" w:rsidRPr="00C90AD3" w:rsidRDefault="00C90AD3" w:rsidP="00C90AD3">
      <w:pPr>
        <w:spacing w:after="0" w:line="240" w:lineRule="auto"/>
        <w:jc w:val="both"/>
        <w:rPr>
          <w:rFonts w:ascii="Trebuchet MS" w:eastAsia="Times New Roman" w:hAnsi="Trebuchet MS" w:cs="Arial"/>
          <w:color w:val="FF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Arial"/>
          <w:sz w:val="24"/>
          <w:szCs w:val="24"/>
          <w:u w:color="000000"/>
          <w:lang w:val="en-US" w:eastAsia="en-GB"/>
        </w:rPr>
      </w:pPr>
      <w:r w:rsidRPr="00C90AD3">
        <w:rPr>
          <w:rFonts w:ascii="Trebuchet MS" w:eastAsia="Times New Roman" w:hAnsi="Trebuchet MS" w:cs="Arial"/>
          <w:sz w:val="24"/>
          <w:szCs w:val="24"/>
          <w:u w:color="000000"/>
          <w:lang w:val="en-US" w:eastAsia="en-GB"/>
        </w:rPr>
        <w:t xml:space="preserve">All parties agree to share any significant concerns regarding the suitability to provide clinical advice of any Clinical Adviser on the PHSO ShareFile with the Partner Representatives at the earliest opportunity. All parties agree that any cost incurred as a result of any Clinical Adviser being deemed unsuitable to provide </w:t>
      </w:r>
      <w:proofErr w:type="gramStart"/>
      <w:r w:rsidRPr="00C90AD3">
        <w:rPr>
          <w:rFonts w:ascii="Trebuchet MS" w:eastAsia="Times New Roman" w:hAnsi="Trebuchet MS" w:cs="Arial"/>
          <w:sz w:val="24"/>
          <w:szCs w:val="24"/>
          <w:u w:color="000000"/>
          <w:lang w:val="en-US" w:eastAsia="en-GB"/>
        </w:rPr>
        <w:t>advice, and</w:t>
      </w:r>
      <w:proofErr w:type="gramEnd"/>
      <w:r w:rsidRPr="00C90AD3">
        <w:rPr>
          <w:rFonts w:ascii="Trebuchet MS" w:eastAsia="Times New Roman" w:hAnsi="Trebuchet MS" w:cs="Arial"/>
          <w:sz w:val="24"/>
          <w:szCs w:val="24"/>
          <w:u w:color="000000"/>
          <w:lang w:val="en-US" w:eastAsia="en-GB"/>
        </w:rPr>
        <w:t xml:space="preserve"> providing all Partner Representatives were informed as soon as any concern arose, will be borne by the Ombudsman seeking the advice.</w:t>
      </w:r>
    </w:p>
    <w:p w:rsidR="00C90AD3" w:rsidRPr="00C90AD3" w:rsidRDefault="00C90AD3" w:rsidP="00C90AD3">
      <w:pPr>
        <w:spacing w:after="0" w:line="240" w:lineRule="auto"/>
        <w:jc w:val="both"/>
        <w:rPr>
          <w:rFonts w:ascii="Trebuchet MS" w:eastAsia="Times New Roman" w:hAnsi="Trebuchet MS" w:cs="Arial"/>
          <w:color w:val="FF0000"/>
          <w:sz w:val="24"/>
          <w:szCs w:val="24"/>
          <w:u w:color="000000"/>
          <w:lang w:val="en-US" w:eastAsia="en-GB"/>
        </w:rPr>
      </w:pPr>
    </w:p>
    <w:p w:rsidR="00C90AD3" w:rsidRPr="00C90AD3" w:rsidRDefault="00C90AD3" w:rsidP="00C90AD3">
      <w:pPr>
        <w:numPr>
          <w:ilvl w:val="0"/>
          <w:numId w:val="1"/>
        </w:numPr>
        <w:spacing w:after="0" w:line="240" w:lineRule="auto"/>
        <w:jc w:val="both"/>
        <w:rPr>
          <w:rFonts w:ascii="Trebuchet MS" w:eastAsia="Times New Roman" w:hAnsi="Trebuchet MS" w:cs="Arial"/>
          <w:b/>
          <w:sz w:val="24"/>
          <w:szCs w:val="24"/>
          <w:u w:val="single" w:color="000000"/>
          <w:lang w:val="en-US" w:eastAsia="en-GB"/>
        </w:rPr>
      </w:pPr>
      <w:r w:rsidRPr="00C90AD3">
        <w:rPr>
          <w:rFonts w:ascii="Trebuchet MS" w:eastAsia="Times New Roman" w:hAnsi="Trebuchet MS" w:cs="Arial"/>
          <w:b/>
          <w:sz w:val="24"/>
          <w:szCs w:val="24"/>
          <w:u w:val="single" w:color="000000"/>
          <w:lang w:val="en-US" w:eastAsia="en-GB"/>
        </w:rPr>
        <w:t>Support for transition</w:t>
      </w:r>
    </w:p>
    <w:p w:rsidR="00C90AD3" w:rsidRPr="00C90AD3" w:rsidRDefault="00C90AD3" w:rsidP="00C90AD3">
      <w:pPr>
        <w:spacing w:after="0" w:line="240" w:lineRule="auto"/>
        <w:ind w:left="253"/>
        <w:jc w:val="both"/>
        <w:rPr>
          <w:rFonts w:ascii="Trebuchet MS" w:eastAsia="Times New Roman" w:hAnsi="Trebuchet MS" w:cs="Arial"/>
          <w:b/>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Cs/>
          <w:sz w:val="24"/>
          <w:szCs w:val="24"/>
          <w:u w:color="000000"/>
          <w:lang w:val="en-US" w:eastAsia="en-GB"/>
        </w:rPr>
      </w:pPr>
      <w:r w:rsidRPr="00C90AD3">
        <w:rPr>
          <w:rFonts w:ascii="Trebuchet MS" w:eastAsia="Times New Roman" w:hAnsi="Trebuchet MS" w:cs="Arial"/>
          <w:sz w:val="24"/>
          <w:szCs w:val="24"/>
          <w:u w:color="000000"/>
          <w:lang w:val="en-US" w:eastAsia="en-GB"/>
        </w:rPr>
        <w:t>Mutual support and sign-posting will continue between senior Clinical Advice colleagues at PHSO and Colleague Ombudsmen to enable Colleague Ombudsmen staff to become familiar with the database and methods of identifying suitable Clinical Advisers. Colleague Ombudsmen are encouraged to refer to existing Briefing Guidance provided by PHSO for the procurement of Clinical Advisers.</w:t>
      </w: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
          <w:color w:val="000000"/>
          <w:sz w:val="24"/>
          <w:szCs w:val="24"/>
          <w:u w:color="000000"/>
          <w:lang w:val="en-US" w:eastAsia="en-GB"/>
        </w:rPr>
      </w:pPr>
      <w:r w:rsidRPr="00C90AD3">
        <w:rPr>
          <w:rFonts w:ascii="Trebuchet MS" w:eastAsia="Times New Roman" w:hAnsi="Trebuchet MS" w:cs="Times New Roman"/>
          <w:b/>
          <w:color w:val="000000"/>
          <w:sz w:val="24"/>
          <w:szCs w:val="24"/>
          <w:u w:color="000000"/>
          <w:lang w:val="en-US" w:eastAsia="en-GB"/>
        </w:rPr>
        <w:t>Ongoing arrangements</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The parties to the MOU will participate in the following ongoing arrangements:</w:t>
      </w:r>
    </w:p>
    <w:p w:rsidR="00C90AD3" w:rsidRPr="00C90AD3" w:rsidRDefault="00C90AD3" w:rsidP="00C90AD3">
      <w:pPr>
        <w:numPr>
          <w:ilvl w:val="0"/>
          <w:numId w:val="2"/>
        </w:num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Regular learning and feedback meetings which will occur on a minimum annual basis; and</w:t>
      </w:r>
    </w:p>
    <w:p w:rsidR="00C90AD3" w:rsidRPr="00C90AD3" w:rsidRDefault="00C90AD3" w:rsidP="00C90AD3">
      <w:pPr>
        <w:numPr>
          <w:ilvl w:val="0"/>
          <w:numId w:val="2"/>
        </w:num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Sharing of intelligence and information regarding the use and efficacy of clinical advice arrangements.</w:t>
      </w: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r w:rsidRPr="00C90AD3">
        <w:rPr>
          <w:rFonts w:ascii="Trebuchet MS" w:eastAsia="Times New Roman" w:hAnsi="Trebuchet MS" w:cs="Times New Roman"/>
          <w:b/>
          <w:bCs/>
          <w:color w:val="000000"/>
          <w:sz w:val="24"/>
          <w:szCs w:val="24"/>
          <w:u w:color="000000"/>
          <w:lang w:val="en-US" w:eastAsia="en-GB"/>
        </w:rPr>
        <w:t>Duration</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This MOU is at-will and may be modified by mutual consent of </w:t>
      </w:r>
      <w:r w:rsidRPr="00C90AD3">
        <w:rPr>
          <w:rFonts w:ascii="Trebuchet MS" w:eastAsia="Times New Roman" w:hAnsi="Trebuchet MS" w:cs="Times New Roman"/>
          <w:color w:val="000000"/>
          <w:sz w:val="24"/>
          <w:szCs w:val="24"/>
          <w:u w:color="000000"/>
          <w:lang w:eastAsia="en-GB"/>
        </w:rPr>
        <w:t>authorised</w:t>
      </w:r>
      <w:r w:rsidRPr="00C90AD3">
        <w:rPr>
          <w:rFonts w:ascii="Trebuchet MS" w:eastAsia="Times New Roman" w:hAnsi="Trebuchet MS" w:cs="Times New Roman"/>
          <w:color w:val="000000"/>
          <w:sz w:val="24"/>
          <w:szCs w:val="24"/>
          <w:u w:color="000000"/>
          <w:lang w:val="en-US" w:eastAsia="en-GB"/>
        </w:rPr>
        <w:t xml:space="preserve"> staff from PHSO and Colleague Ombudsmen. This MOU shall become effective upon signature by the </w:t>
      </w:r>
      <w:r w:rsidRPr="00C90AD3">
        <w:rPr>
          <w:rFonts w:ascii="Trebuchet MS" w:eastAsia="Times New Roman" w:hAnsi="Trebuchet MS" w:cs="Times New Roman"/>
          <w:color w:val="000000"/>
          <w:sz w:val="24"/>
          <w:szCs w:val="24"/>
          <w:u w:color="000000"/>
          <w:lang w:eastAsia="en-GB"/>
        </w:rPr>
        <w:t>authorised</w:t>
      </w:r>
      <w:r w:rsidRPr="00C90AD3">
        <w:rPr>
          <w:rFonts w:ascii="Trebuchet MS" w:eastAsia="Times New Roman" w:hAnsi="Trebuchet MS" w:cs="Times New Roman"/>
          <w:color w:val="000000"/>
          <w:sz w:val="24"/>
          <w:szCs w:val="24"/>
          <w:u w:color="000000"/>
          <w:lang w:val="en-US" w:eastAsia="en-GB"/>
        </w:rPr>
        <w:t xml:space="preserve"> staff from the PHSO and Colleague Ombudsmen. In the absence of </w:t>
      </w:r>
      <w:proofErr w:type="gramStart"/>
      <w:r w:rsidRPr="00C90AD3">
        <w:rPr>
          <w:rFonts w:ascii="Trebuchet MS" w:eastAsia="Times New Roman" w:hAnsi="Trebuchet MS" w:cs="Times New Roman"/>
          <w:color w:val="000000"/>
          <w:sz w:val="24"/>
          <w:szCs w:val="24"/>
          <w:u w:color="000000"/>
          <w:lang w:val="en-US" w:eastAsia="en-GB"/>
        </w:rPr>
        <w:t>mutual agreement</w:t>
      </w:r>
      <w:proofErr w:type="gramEnd"/>
      <w:r w:rsidRPr="00C90AD3">
        <w:rPr>
          <w:rFonts w:ascii="Trebuchet MS" w:eastAsia="Times New Roman" w:hAnsi="Trebuchet MS" w:cs="Times New Roman"/>
          <w:color w:val="000000"/>
          <w:sz w:val="24"/>
          <w:szCs w:val="24"/>
          <w:u w:color="000000"/>
          <w:lang w:val="en-US" w:eastAsia="en-GB"/>
        </w:rPr>
        <w:t xml:space="preserve"> by the </w:t>
      </w:r>
      <w:proofErr w:type="spellStart"/>
      <w:r w:rsidRPr="00C90AD3">
        <w:rPr>
          <w:rFonts w:ascii="Trebuchet MS" w:eastAsia="Times New Roman" w:hAnsi="Trebuchet MS" w:cs="Times New Roman"/>
          <w:color w:val="000000"/>
          <w:sz w:val="24"/>
          <w:szCs w:val="24"/>
          <w:u w:color="000000"/>
          <w:lang w:val="en-US" w:eastAsia="en-GB"/>
        </w:rPr>
        <w:t>authorised</w:t>
      </w:r>
      <w:proofErr w:type="spellEnd"/>
      <w:r w:rsidRPr="00C90AD3">
        <w:rPr>
          <w:rFonts w:ascii="Trebuchet MS" w:eastAsia="Times New Roman" w:hAnsi="Trebuchet MS" w:cs="Times New Roman"/>
          <w:color w:val="000000"/>
          <w:sz w:val="24"/>
          <w:szCs w:val="24"/>
          <w:u w:color="000000"/>
          <w:lang w:val="en-US" w:eastAsia="en-GB"/>
        </w:rPr>
        <w:t xml:space="preserve"> staff to modify or terminate, this MOU shall remain in effect until it is reviewed in March 2019.</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Feedback from learning and feedback meetings will inform the review.</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Further review will occur every two years by written agreement of the parties.</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jc w:val="both"/>
        <w:rPr>
          <w:rFonts w:ascii="Trebuchet MS" w:eastAsia="Times New Roman" w:hAnsi="Trebuchet MS" w:cs="Times New Roman"/>
          <w:b/>
          <w:bCs/>
          <w:color w:val="000000"/>
          <w:sz w:val="24"/>
          <w:szCs w:val="24"/>
          <w:u w:color="000000"/>
          <w:lang w:val="en-US" w:eastAsia="en-GB"/>
        </w:rPr>
      </w:pPr>
      <w:r w:rsidRPr="00C90AD3">
        <w:rPr>
          <w:rFonts w:ascii="Trebuchet MS" w:eastAsia="Times New Roman" w:hAnsi="Trebuchet MS" w:cs="Times New Roman"/>
          <w:b/>
          <w:bCs/>
          <w:color w:val="000000"/>
          <w:sz w:val="24"/>
          <w:szCs w:val="24"/>
          <w:u w:color="000000"/>
          <w:lang w:val="en-US" w:eastAsia="en-GB"/>
        </w:rPr>
        <w:lastRenderedPageBreak/>
        <w:t>Reporting</w:t>
      </w:r>
    </w:p>
    <w:p w:rsidR="00C90AD3" w:rsidRPr="00C90AD3" w:rsidRDefault="00C90AD3" w:rsidP="00C90AD3">
      <w:pPr>
        <w:spacing w:after="0" w:line="240" w:lineRule="auto"/>
        <w:jc w:val="both"/>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We will review the effectiveness of the arrangements as part of the collaborative arrangements referred to above.</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before="280" w:after="0" w:line="277" w:lineRule="exact"/>
        <w:jc w:val="center"/>
        <w:rPr>
          <w:rFonts w:ascii="Trebuchet MS" w:eastAsia="Arial Unicode MS" w:hAnsi="Trebuchet MS" w:cs="Arial Unicode MS"/>
          <w:b/>
          <w:bCs/>
          <w:color w:val="000000"/>
          <w:sz w:val="24"/>
          <w:szCs w:val="24"/>
          <w:u w:color="000000"/>
          <w:bdr w:val="none" w:sz="0" w:space="0" w:color="auto" w:frame="1"/>
          <w:lang w:val="en-US" w:eastAsia="en-GB"/>
        </w:rPr>
      </w:pPr>
    </w:p>
    <w:p w:rsidR="00C90AD3" w:rsidRPr="00C90AD3" w:rsidRDefault="00C90AD3" w:rsidP="00C90AD3">
      <w:pPr>
        <w:spacing w:after="0" w:line="240" w:lineRule="auto"/>
        <w:rPr>
          <w:rFonts w:ascii="Trebuchet MS" w:eastAsia="Times New Roman" w:hAnsi="Trebuchet MS" w:cs="Times New Roman"/>
          <w:b/>
          <w:bCs/>
          <w:color w:val="000000"/>
          <w:sz w:val="24"/>
          <w:szCs w:val="24"/>
          <w:u w:color="000000"/>
          <w:lang w:val="en-US" w:eastAsia="en-GB"/>
        </w:rPr>
      </w:pPr>
      <w:r w:rsidRPr="00C90AD3">
        <w:rPr>
          <w:rFonts w:ascii="Trebuchet MS" w:eastAsia="Times New Roman" w:hAnsi="Trebuchet MS" w:cs="Times New Roman"/>
          <w:b/>
          <w:bCs/>
          <w:color w:val="000000"/>
          <w:sz w:val="24"/>
          <w:szCs w:val="24"/>
          <w:u w:color="000000"/>
          <w:lang w:val="en-US" w:eastAsia="en-GB"/>
        </w:rPr>
        <w:t>Contact Information</w:t>
      </w:r>
    </w:p>
    <w:p w:rsidR="00C90AD3" w:rsidRPr="00C90AD3" w:rsidRDefault="00C90AD3" w:rsidP="00C90AD3">
      <w:pPr>
        <w:spacing w:after="0" w:line="240" w:lineRule="auto"/>
        <w:rPr>
          <w:rFonts w:ascii="Trebuchet MS" w:eastAsia="Times New Roman" w:hAnsi="Trebuchet MS" w:cs="Times New Roman"/>
          <w:b/>
          <w:bCs/>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b/>
          <w:bCs/>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b/>
          <w:color w:val="000000"/>
          <w:sz w:val="24"/>
          <w:szCs w:val="24"/>
          <w:u w:color="000000"/>
          <w:lang w:val="en-US" w:eastAsia="en-GB"/>
        </w:rPr>
        <w:t>Partner Organisation</w:t>
      </w:r>
      <w:r w:rsidRPr="00C90AD3">
        <w:rPr>
          <w:rFonts w:ascii="Trebuchet MS" w:eastAsia="Times New Roman" w:hAnsi="Trebuchet MS" w:cs="Times New Roman"/>
          <w:color w:val="000000"/>
          <w:sz w:val="24"/>
          <w:szCs w:val="24"/>
          <w:u w:color="000000"/>
          <w:lang w:val="en-US" w:eastAsia="en-GB"/>
        </w:rPr>
        <w:tab/>
        <w:t>Parliamentary and Health Service Ombudsman (PHSO)</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Partner representative</w:t>
      </w:r>
      <w:r w:rsidRPr="00C90AD3">
        <w:rPr>
          <w:rFonts w:ascii="Trebuchet MS" w:eastAsia="Times New Roman" w:hAnsi="Trebuchet MS" w:cs="Times New Roman"/>
          <w:color w:val="000000"/>
          <w:sz w:val="24"/>
          <w:szCs w:val="24"/>
          <w:u w:color="000000"/>
          <w:lang w:val="en-US" w:eastAsia="en-GB"/>
        </w:rPr>
        <w:tab/>
        <w:t xml:space="preserve">Abi </w:t>
      </w:r>
      <w:proofErr w:type="spellStart"/>
      <w:r w:rsidRPr="00C90AD3">
        <w:rPr>
          <w:rFonts w:ascii="Trebuchet MS" w:eastAsia="Times New Roman" w:hAnsi="Trebuchet MS" w:cs="Times New Roman"/>
          <w:color w:val="000000"/>
          <w:sz w:val="24"/>
          <w:szCs w:val="24"/>
          <w:u w:color="000000"/>
          <w:lang w:val="en-US" w:eastAsia="en-GB"/>
        </w:rPr>
        <w:t>Howarth</w:t>
      </w:r>
      <w:proofErr w:type="spellEnd"/>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Position</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Director of Operations and Quality</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Address</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Citygate, 47-51 Mosley Street, Manchester, M2 3HQ</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Telephone</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0300 061 4521 (Holly Taylor)</w:t>
      </w:r>
    </w:p>
    <w:p w:rsidR="00C90AD3" w:rsidRPr="00C90AD3" w:rsidRDefault="00C90AD3" w:rsidP="00C90AD3">
      <w:pPr>
        <w:spacing w:after="0" w:line="240" w:lineRule="auto"/>
        <w:contextualSpacing/>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E-mail</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abigail.howarth@ombudsman.org.uk</w:t>
      </w:r>
    </w:p>
    <w:p w:rsidR="00C90AD3" w:rsidRPr="00C90AD3" w:rsidRDefault="00C90AD3" w:rsidP="00C90AD3">
      <w:pPr>
        <w:tabs>
          <w:tab w:val="left" w:leader="underscore" w:pos="2880"/>
        </w:tabs>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tabs>
          <w:tab w:val="left" w:leader="underscore" w:pos="2880"/>
        </w:tabs>
        <w:spacing w:after="0" w:line="240" w:lineRule="auto"/>
        <w:rPr>
          <w:rFonts w:ascii="Trebuchet MS" w:eastAsia="Times New Roman" w:hAnsi="Trebuchet MS" w:cs="Times New Roman"/>
          <w:color w:val="000000"/>
          <w:sz w:val="24"/>
          <w:szCs w:val="24"/>
          <w:u w:color="000000"/>
          <w:lang w:val="en-US" w:eastAsia="en-GB"/>
        </w:rPr>
      </w:pPr>
      <w:r w:rsidRPr="00C90AD3">
        <w:rPr>
          <w:rFonts w:ascii="Times New Roman" w:eastAsia="Times New Roman" w:hAnsi="Times New Roman" w:cs="Times New Roman"/>
          <w:noProof/>
          <w:color w:val="000000"/>
          <w:sz w:val="24"/>
          <w:szCs w:val="24"/>
          <w:u w:color="000000"/>
          <w:lang w:eastAsia="en-GB"/>
        </w:rPr>
        <w:drawing>
          <wp:inline distT="0" distB="0" distL="0" distR="0" wp14:anchorId="66C35466" wp14:editId="6E89C3D0">
            <wp:extent cx="2486025" cy="514350"/>
            <wp:effectExtent l="0" t="0" r="9525" b="0"/>
            <wp:docPr id="1" name="Picture 1" descr="cid:image001.png@01D3B55A.8281B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55A.8281B8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86645" cy="514478"/>
                    </a:xfrm>
                    <a:prstGeom prst="rect">
                      <a:avLst/>
                    </a:prstGeom>
                    <a:noFill/>
                    <a:ln>
                      <a:noFill/>
                    </a:ln>
                  </pic:spPr>
                </pic:pic>
              </a:graphicData>
            </a:graphic>
          </wp:inline>
        </w:drawing>
      </w:r>
      <w:r w:rsidRPr="00C90AD3">
        <w:rPr>
          <w:rFonts w:ascii="Trebuchet MS" w:eastAsia="Times New Roman" w:hAnsi="Trebuchet MS" w:cs="Times New Roman"/>
          <w:color w:val="000000"/>
          <w:sz w:val="24"/>
          <w:szCs w:val="24"/>
          <w:u w:color="000000"/>
          <w:lang w:val="en-US" w:eastAsia="en-GB"/>
        </w:rPr>
        <w:t xml:space="preserve">   Date: 06/03/18</w:t>
      </w:r>
    </w:p>
    <w:p w:rsidR="00C90AD3" w:rsidRPr="00C90AD3" w:rsidRDefault="00C90AD3" w:rsidP="00C90AD3">
      <w:pPr>
        <w:tabs>
          <w:tab w:val="left" w:leader="underscore" w:pos="2880"/>
        </w:tabs>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proofErr w:type="gramStart"/>
      <w:r w:rsidRPr="00C90AD3">
        <w:rPr>
          <w:rFonts w:ascii="Trebuchet MS" w:eastAsia="Times New Roman" w:hAnsi="Trebuchet MS" w:cs="Times New Roman"/>
          <w:color w:val="000000"/>
          <w:sz w:val="24"/>
          <w:szCs w:val="24"/>
          <w:u w:color="000000"/>
          <w:lang w:val="en-US" w:eastAsia="en-GB"/>
        </w:rPr>
        <w:softHyphen/>
        <w:t>(</w:t>
      </w:r>
      <w:proofErr w:type="gramEnd"/>
      <w:r w:rsidRPr="00C90AD3">
        <w:rPr>
          <w:rFonts w:ascii="Trebuchet MS" w:eastAsia="Times New Roman" w:hAnsi="Trebuchet MS" w:cs="Times New Roman"/>
          <w:color w:val="000000"/>
          <w:sz w:val="24"/>
          <w:szCs w:val="24"/>
          <w:u w:color="000000"/>
          <w:lang w:val="en-US" w:eastAsia="en-GB"/>
        </w:rPr>
        <w:t>Partner signature)</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Print name:  Abi </w:t>
      </w:r>
      <w:proofErr w:type="spellStart"/>
      <w:r w:rsidRPr="00C90AD3">
        <w:rPr>
          <w:rFonts w:ascii="Trebuchet MS" w:eastAsia="Times New Roman" w:hAnsi="Trebuchet MS" w:cs="Times New Roman"/>
          <w:color w:val="000000"/>
          <w:sz w:val="24"/>
          <w:szCs w:val="24"/>
          <w:u w:color="000000"/>
          <w:lang w:val="en-US" w:eastAsia="en-GB"/>
        </w:rPr>
        <w:t>Howarth</w:t>
      </w:r>
      <w:proofErr w:type="spellEnd"/>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b/>
          <w:color w:val="000000"/>
          <w:sz w:val="24"/>
          <w:szCs w:val="24"/>
          <w:u w:color="000000"/>
          <w:lang w:val="en-US" w:eastAsia="en-GB"/>
        </w:rPr>
        <w:t>Partner Organisation</w:t>
      </w:r>
      <w:r w:rsidRPr="00C90AD3">
        <w:rPr>
          <w:rFonts w:ascii="Trebuchet MS" w:eastAsia="Times New Roman" w:hAnsi="Trebuchet MS" w:cs="Times New Roman"/>
          <w:color w:val="000000"/>
          <w:sz w:val="24"/>
          <w:szCs w:val="24"/>
          <w:u w:color="000000"/>
          <w:lang w:val="en-US" w:eastAsia="en-GB"/>
        </w:rPr>
        <w:tab/>
        <w:t>Scottish Public Services Ombudsman (SPSO)</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Partner representative</w:t>
      </w:r>
      <w:r w:rsidRPr="00C90AD3">
        <w:rPr>
          <w:rFonts w:ascii="Trebuchet MS" w:eastAsia="Times New Roman" w:hAnsi="Trebuchet MS" w:cs="Times New Roman"/>
          <w:color w:val="000000"/>
          <w:sz w:val="24"/>
          <w:szCs w:val="24"/>
          <w:u w:color="000000"/>
          <w:lang w:val="en-US" w:eastAsia="en-GB"/>
        </w:rPr>
        <w:tab/>
        <w:t>Niki Maclean</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Position</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Director</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Address</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4, Melville Street, Edinburgh, EH3 7NS</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Telephone</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0131 240 8850</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noProof/>
          <w:color w:val="000000"/>
          <w:sz w:val="24"/>
          <w:szCs w:val="24"/>
          <w:u w:color="000000"/>
          <w:lang w:eastAsia="en-GB"/>
        </w:rPr>
        <w:drawing>
          <wp:anchor distT="0" distB="0" distL="114300" distR="114300" simplePos="0" relativeHeight="251659264" behindDoc="1" locked="0" layoutInCell="1" allowOverlap="1" wp14:anchorId="55B9927F" wp14:editId="4B35FFD5">
            <wp:simplePos x="0" y="0"/>
            <wp:positionH relativeFrom="column">
              <wp:posOffset>329565</wp:posOffset>
            </wp:positionH>
            <wp:positionV relativeFrom="paragraph">
              <wp:posOffset>153670</wp:posOffset>
            </wp:positionV>
            <wp:extent cx="1079500" cy="80899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 Nik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808990"/>
                    </a:xfrm>
                    <a:prstGeom prst="rect">
                      <a:avLst/>
                    </a:prstGeom>
                  </pic:spPr>
                </pic:pic>
              </a:graphicData>
            </a:graphic>
            <wp14:sizeRelH relativeFrom="margin">
              <wp14:pctWidth>0</wp14:pctWidth>
            </wp14:sizeRelH>
            <wp14:sizeRelV relativeFrom="margin">
              <wp14:pctHeight>0</wp14:pctHeight>
            </wp14:sizeRelV>
          </wp:anchor>
        </w:drawing>
      </w:r>
      <w:r w:rsidRPr="00C90AD3">
        <w:rPr>
          <w:rFonts w:ascii="Trebuchet MS" w:eastAsia="Times New Roman" w:hAnsi="Trebuchet MS" w:cs="Times New Roman"/>
          <w:color w:val="000000"/>
          <w:sz w:val="24"/>
          <w:szCs w:val="24"/>
          <w:u w:color="000000"/>
          <w:lang w:val="en-US" w:eastAsia="en-GB"/>
        </w:rPr>
        <w:t>E-mail</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hyperlink r:id="rId10" w:history="1">
        <w:r w:rsidRPr="00C90AD3">
          <w:rPr>
            <w:rFonts w:ascii="Trebuchet MS" w:eastAsia="Times New Roman" w:hAnsi="Trebuchet MS" w:cs="Times New Roman"/>
            <w:color w:val="0000FF" w:themeColor="hyperlink"/>
            <w:sz w:val="24"/>
            <w:szCs w:val="24"/>
            <w:u w:val="single" w:color="000000"/>
            <w:lang w:val="en-US" w:eastAsia="en-GB"/>
          </w:rPr>
          <w:t>niki.maclean@spso.gsi.gov.uk</w:t>
        </w:r>
      </w:hyperlink>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hyperlink r:id="rId11" w:history="1">
        <w:r w:rsidRPr="00C90AD3">
          <w:rPr>
            <w:rFonts w:ascii="Trebuchet MS" w:eastAsia="Times New Roman" w:hAnsi="Trebuchet MS" w:cs="Times New Roman"/>
            <w:color w:val="0000FF" w:themeColor="hyperlink"/>
            <w:sz w:val="24"/>
            <w:szCs w:val="24"/>
            <w:u w:val="single" w:color="000000"/>
            <w:lang w:val="en-US" w:eastAsia="en-GB"/>
          </w:rPr>
          <w:t>Fiona.paterson@spso.gsi.gov.uk</w:t>
        </w:r>
      </w:hyperlink>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tabs>
          <w:tab w:val="left" w:leader="underscore" w:pos="2880"/>
        </w:tabs>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__________________________________   Date:  </w:t>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t>23/03/18</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(Partner signature)</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Print name </w:t>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t>: Niki Maclean</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b/>
          <w:color w:val="000000"/>
          <w:sz w:val="24"/>
          <w:szCs w:val="24"/>
          <w:u w:color="000000"/>
          <w:lang w:val="en-US" w:eastAsia="en-GB"/>
        </w:rPr>
        <w:t>Partner Organisation</w:t>
      </w:r>
      <w:r w:rsidRPr="00C90AD3">
        <w:rPr>
          <w:rFonts w:ascii="Trebuchet MS" w:eastAsia="Times New Roman" w:hAnsi="Trebuchet MS" w:cs="Times New Roman"/>
          <w:color w:val="000000"/>
          <w:sz w:val="24"/>
          <w:szCs w:val="24"/>
          <w:u w:color="000000"/>
          <w:lang w:val="en-US" w:eastAsia="en-GB"/>
        </w:rPr>
        <w:tab/>
        <w:t>Public Services Ombudsman for Wales (PSOW)</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Partner representative</w:t>
      </w:r>
      <w:r w:rsidRPr="00C90AD3">
        <w:rPr>
          <w:rFonts w:ascii="Trebuchet MS" w:eastAsia="Times New Roman" w:hAnsi="Trebuchet MS" w:cs="Times New Roman"/>
          <w:color w:val="000000"/>
          <w:sz w:val="24"/>
          <w:szCs w:val="24"/>
          <w:u w:color="000000"/>
          <w:lang w:val="en-US" w:eastAsia="en-GB"/>
        </w:rPr>
        <w:tab/>
        <w:t>Chris Vinestock</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Position</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Chief Operating Officer and Director of Investigations</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Address</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 xml:space="preserve">1, </w:t>
      </w:r>
      <w:proofErr w:type="spellStart"/>
      <w:r w:rsidRPr="00C90AD3">
        <w:rPr>
          <w:rFonts w:ascii="Trebuchet MS" w:eastAsia="Times New Roman" w:hAnsi="Trebuchet MS" w:cs="Times New Roman"/>
          <w:color w:val="000000"/>
          <w:sz w:val="24"/>
          <w:szCs w:val="24"/>
          <w:u w:color="000000"/>
          <w:lang w:val="en-US" w:eastAsia="en-GB"/>
        </w:rPr>
        <w:t>Ffordd</w:t>
      </w:r>
      <w:proofErr w:type="spellEnd"/>
      <w:r w:rsidRPr="00C90AD3">
        <w:rPr>
          <w:rFonts w:ascii="Trebuchet MS" w:eastAsia="Times New Roman" w:hAnsi="Trebuchet MS" w:cs="Times New Roman"/>
          <w:color w:val="000000"/>
          <w:sz w:val="24"/>
          <w:szCs w:val="24"/>
          <w:u w:color="000000"/>
          <w:lang w:val="en-US" w:eastAsia="en-GB"/>
        </w:rPr>
        <w:t xml:space="preserve"> </w:t>
      </w:r>
      <w:proofErr w:type="spellStart"/>
      <w:r w:rsidRPr="00C90AD3">
        <w:rPr>
          <w:rFonts w:ascii="Trebuchet MS" w:eastAsia="Times New Roman" w:hAnsi="Trebuchet MS" w:cs="Times New Roman"/>
          <w:color w:val="000000"/>
          <w:sz w:val="24"/>
          <w:szCs w:val="24"/>
          <w:u w:color="000000"/>
          <w:lang w:val="en-US" w:eastAsia="en-GB"/>
        </w:rPr>
        <w:t>yr</w:t>
      </w:r>
      <w:proofErr w:type="spellEnd"/>
      <w:r w:rsidRPr="00C90AD3">
        <w:rPr>
          <w:rFonts w:ascii="Trebuchet MS" w:eastAsia="Times New Roman" w:hAnsi="Trebuchet MS" w:cs="Times New Roman"/>
          <w:color w:val="000000"/>
          <w:sz w:val="24"/>
          <w:szCs w:val="24"/>
          <w:u w:color="000000"/>
          <w:lang w:val="en-US" w:eastAsia="en-GB"/>
        </w:rPr>
        <w:t xml:space="preserve"> Hen </w:t>
      </w:r>
      <w:proofErr w:type="spellStart"/>
      <w:r w:rsidRPr="00C90AD3">
        <w:rPr>
          <w:rFonts w:ascii="Trebuchet MS" w:eastAsia="Times New Roman" w:hAnsi="Trebuchet MS" w:cs="Times New Roman"/>
          <w:color w:val="000000"/>
          <w:sz w:val="24"/>
          <w:szCs w:val="24"/>
          <w:u w:color="000000"/>
          <w:lang w:val="en-US" w:eastAsia="en-GB"/>
        </w:rPr>
        <w:t>Gae</w:t>
      </w:r>
      <w:proofErr w:type="spellEnd"/>
      <w:r w:rsidRPr="00C90AD3">
        <w:rPr>
          <w:rFonts w:ascii="Trebuchet MS" w:eastAsia="Times New Roman" w:hAnsi="Trebuchet MS" w:cs="Times New Roman"/>
          <w:color w:val="000000"/>
          <w:sz w:val="24"/>
          <w:szCs w:val="24"/>
          <w:u w:color="000000"/>
          <w:lang w:val="en-US" w:eastAsia="en-GB"/>
        </w:rPr>
        <w:t xml:space="preserve">, </w:t>
      </w:r>
      <w:proofErr w:type="spellStart"/>
      <w:r w:rsidRPr="00C90AD3">
        <w:rPr>
          <w:rFonts w:ascii="Trebuchet MS" w:eastAsia="Times New Roman" w:hAnsi="Trebuchet MS" w:cs="Times New Roman"/>
          <w:color w:val="000000"/>
          <w:sz w:val="24"/>
          <w:szCs w:val="24"/>
          <w:u w:color="000000"/>
          <w:lang w:val="en-US" w:eastAsia="en-GB"/>
        </w:rPr>
        <w:t>Pencoed</w:t>
      </w:r>
      <w:proofErr w:type="spellEnd"/>
      <w:r w:rsidRPr="00C90AD3">
        <w:rPr>
          <w:rFonts w:ascii="Trebuchet MS" w:eastAsia="Times New Roman" w:hAnsi="Trebuchet MS" w:cs="Times New Roman"/>
          <w:color w:val="000000"/>
          <w:sz w:val="24"/>
          <w:szCs w:val="24"/>
          <w:u w:color="000000"/>
          <w:lang w:val="en-US" w:eastAsia="en-GB"/>
        </w:rPr>
        <w:t>, CF35 5LJ</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Telephone</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01656 641173</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E-mail</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hyperlink r:id="rId12" w:history="1">
        <w:r w:rsidRPr="00C90AD3">
          <w:rPr>
            <w:rFonts w:ascii="Trebuchet MS" w:eastAsia="Times New Roman" w:hAnsi="Trebuchet MS" w:cs="Times New Roman"/>
            <w:color w:val="0000FF" w:themeColor="hyperlink"/>
            <w:sz w:val="24"/>
            <w:szCs w:val="24"/>
            <w:u w:val="single" w:color="000000"/>
            <w:lang w:val="en-US" w:eastAsia="en-GB"/>
          </w:rPr>
          <w:t>chris.vinestock@ombudsman-wales.org.uk</w:t>
        </w:r>
      </w:hyperlink>
    </w:p>
    <w:p w:rsidR="00C90AD3" w:rsidRPr="00C90AD3" w:rsidRDefault="00C90AD3" w:rsidP="00C90AD3">
      <w:pPr>
        <w:tabs>
          <w:tab w:val="left" w:leader="underscore" w:pos="2880"/>
        </w:tabs>
        <w:spacing w:after="0" w:line="240" w:lineRule="auto"/>
        <w:rPr>
          <w:rFonts w:ascii="Trebuchet MS" w:eastAsia="Times New Roman" w:hAnsi="Trebuchet MS" w:cs="Times New Roman"/>
          <w:color w:val="000000"/>
          <w:sz w:val="24"/>
          <w:szCs w:val="24"/>
          <w:u w:color="000000"/>
          <w:lang w:val="en-US" w:eastAsia="en-GB"/>
        </w:rPr>
      </w:pPr>
      <w:r w:rsidRPr="00C90AD3">
        <w:rPr>
          <w:rFonts w:ascii="Times New Roman" w:eastAsia="Times New Roman" w:hAnsi="Times New Roman" w:cs="Times New Roman"/>
          <w:noProof/>
          <w:color w:val="000000"/>
          <w:sz w:val="24"/>
          <w:szCs w:val="24"/>
          <w:u w:color="000000"/>
          <w:lang w:eastAsia="en-GB"/>
        </w:rPr>
        <w:drawing>
          <wp:inline distT="0" distB="0" distL="0" distR="0" wp14:anchorId="343DDFA4" wp14:editId="44B96374">
            <wp:extent cx="1362075" cy="46593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2648" cy="469551"/>
                    </a:xfrm>
                    <a:prstGeom prst="rect">
                      <a:avLst/>
                    </a:prstGeom>
                    <a:noFill/>
                    <a:ln w="9525">
                      <a:noFill/>
                      <a:miter lim="800000"/>
                      <a:headEnd/>
                      <a:tailEnd/>
                    </a:ln>
                  </pic:spPr>
                </pic:pic>
              </a:graphicData>
            </a:graphic>
          </wp:inline>
        </w:drawing>
      </w:r>
      <w:r w:rsidRPr="00C90AD3">
        <w:rPr>
          <w:rFonts w:ascii="Trebuchet MS" w:eastAsia="Times New Roman" w:hAnsi="Trebuchet MS" w:cs="Times New Roman"/>
          <w:color w:val="000000"/>
          <w:sz w:val="24"/>
          <w:szCs w:val="24"/>
          <w:u w:color="000000"/>
          <w:lang w:val="en-US" w:eastAsia="en-GB"/>
        </w:rPr>
        <w:t xml:space="preserve">    </w:t>
      </w:r>
      <w:r w:rsidRPr="00C90AD3">
        <w:rPr>
          <w:rFonts w:ascii="Trebuchet MS" w:eastAsia="Times New Roman" w:hAnsi="Trebuchet MS" w:cs="Times New Roman"/>
          <w:color w:val="000000"/>
          <w:sz w:val="16"/>
          <w:szCs w:val="16"/>
          <w:u w:color="000000"/>
          <w:lang w:val="en-US" w:eastAsia="en-GB"/>
        </w:rPr>
        <w:t xml:space="preserve">   </w:t>
      </w:r>
      <w:r w:rsidRPr="00C90AD3">
        <w:rPr>
          <w:rFonts w:ascii="Trebuchet MS" w:eastAsia="Times New Roman" w:hAnsi="Trebuchet MS" w:cs="Times New Roman"/>
          <w:color w:val="000000"/>
          <w:sz w:val="24"/>
          <w:szCs w:val="24"/>
          <w:u w:color="000000"/>
          <w:lang w:val="en-US" w:eastAsia="en-GB"/>
        </w:rPr>
        <w:t xml:space="preserve">    Date:  </w:t>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t>23 March 2018</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(Partner signature)</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Print name </w:t>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t xml:space="preserve">:  Chris Vinestock  </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Partner </w:t>
      </w:r>
      <w:r w:rsidRPr="00C90AD3">
        <w:rPr>
          <w:rFonts w:ascii="Trebuchet MS" w:eastAsia="Times New Roman" w:hAnsi="Trebuchet MS" w:cs="Times New Roman"/>
          <w:b/>
          <w:color w:val="000000"/>
          <w:sz w:val="24"/>
          <w:szCs w:val="24"/>
          <w:u w:color="000000"/>
          <w:lang w:val="en-US" w:eastAsia="en-GB"/>
        </w:rPr>
        <w:t>Organisation</w:t>
      </w:r>
      <w:r w:rsidRPr="00C90AD3">
        <w:rPr>
          <w:rFonts w:ascii="Trebuchet MS" w:eastAsia="Times New Roman" w:hAnsi="Trebuchet MS" w:cs="Times New Roman"/>
          <w:color w:val="000000"/>
          <w:sz w:val="24"/>
          <w:szCs w:val="24"/>
          <w:u w:color="000000"/>
          <w:lang w:val="en-US" w:eastAsia="en-GB"/>
        </w:rPr>
        <w:tab/>
        <w:t>Northern Ireland Public Services Ombudsman (NIPSO)</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Partner representative</w:t>
      </w:r>
      <w:r w:rsidRPr="00C90AD3">
        <w:rPr>
          <w:rFonts w:ascii="Trebuchet MS" w:eastAsia="Times New Roman" w:hAnsi="Trebuchet MS" w:cs="Times New Roman"/>
          <w:color w:val="000000"/>
          <w:sz w:val="24"/>
          <w:szCs w:val="24"/>
          <w:u w:color="000000"/>
          <w:lang w:val="en-US" w:eastAsia="en-GB"/>
        </w:rPr>
        <w:tab/>
        <w:t>Paul McFadden</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Position</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Deputy Ombudsman</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Address</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Progressive House, 33 Wellington Place, BT1 6HN</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Telephone</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028 90 897774</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E-mail</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hyperlink r:id="rId14" w:history="1">
        <w:r w:rsidRPr="00C90AD3">
          <w:rPr>
            <w:rFonts w:ascii="Trebuchet MS" w:eastAsia="Times New Roman" w:hAnsi="Trebuchet MS" w:cs="Times New Roman"/>
            <w:color w:val="0000FF" w:themeColor="hyperlink"/>
            <w:sz w:val="24"/>
            <w:szCs w:val="24"/>
            <w:u w:val="single" w:color="000000"/>
            <w:lang w:val="en-US" w:eastAsia="en-GB"/>
          </w:rPr>
          <w:t>paul.mcfadden@nipso.org.uk</w:t>
        </w:r>
      </w:hyperlink>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tabs>
          <w:tab w:val="left" w:leader="underscore" w:pos="2880"/>
        </w:tabs>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noProof/>
          <w:color w:val="000000"/>
          <w:sz w:val="24"/>
          <w:szCs w:val="24"/>
          <w:u w:color="000000"/>
          <w:lang w:eastAsia="en-GB"/>
        </w:rPr>
        <w:drawing>
          <wp:inline distT="0" distB="0" distL="0" distR="0" wp14:anchorId="2F1C6E2F" wp14:editId="70BBCDB9">
            <wp:extent cx="1504950" cy="886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504950" cy="886700"/>
                    </a:xfrm>
                    <a:prstGeom prst="rect">
                      <a:avLst/>
                    </a:prstGeom>
                    <a:noFill/>
                    <a:ln w="9525">
                      <a:noFill/>
                      <a:miter lim="800000"/>
                      <a:headEnd/>
                      <a:tailEnd/>
                    </a:ln>
                  </pic:spPr>
                </pic:pic>
              </a:graphicData>
            </a:graphic>
          </wp:inline>
        </w:drawing>
      </w:r>
      <w:r w:rsidRPr="00C90AD3">
        <w:rPr>
          <w:rFonts w:ascii="Trebuchet MS" w:eastAsia="Times New Roman" w:hAnsi="Trebuchet MS" w:cs="Times New Roman"/>
          <w:color w:val="000000"/>
          <w:sz w:val="24"/>
          <w:szCs w:val="24"/>
          <w:u w:color="000000"/>
          <w:lang w:val="en-US" w:eastAsia="en-GB"/>
        </w:rPr>
        <w:t xml:space="preserve">  Date: </w:t>
      </w:r>
      <w:r w:rsidRPr="00C90AD3">
        <w:rPr>
          <w:rFonts w:ascii="Trebuchet MS" w:eastAsia="Times New Roman" w:hAnsi="Trebuchet MS" w:cs="Times New Roman"/>
          <w:color w:val="000000"/>
          <w:sz w:val="24"/>
          <w:szCs w:val="24"/>
          <w:u w:color="000000"/>
          <w:lang w:val="en-US" w:eastAsia="en-GB"/>
        </w:rPr>
        <w:softHyphen/>
        <w:t>28 June 2018</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(Partner signature)</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Print name </w:t>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r>
      <w:r w:rsidRPr="00C90AD3">
        <w:rPr>
          <w:rFonts w:ascii="Trebuchet MS" w:eastAsia="Times New Roman" w:hAnsi="Trebuchet MS" w:cs="Times New Roman"/>
          <w:color w:val="000000"/>
          <w:sz w:val="24"/>
          <w:szCs w:val="24"/>
          <w:u w:color="000000"/>
          <w:lang w:val="en-US" w:eastAsia="en-GB"/>
        </w:rPr>
        <w:softHyphen/>
        <w:t>__Paul McFadden</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 xml:space="preserve">Partner </w:t>
      </w:r>
      <w:r w:rsidRPr="00C90AD3">
        <w:rPr>
          <w:rFonts w:ascii="Trebuchet MS" w:eastAsia="Times New Roman" w:hAnsi="Trebuchet MS" w:cs="Times New Roman"/>
          <w:b/>
          <w:color w:val="000000"/>
          <w:sz w:val="24"/>
          <w:szCs w:val="24"/>
          <w:u w:color="000000"/>
          <w:lang w:val="en-US" w:eastAsia="en-GB"/>
        </w:rPr>
        <w:t>Organisation</w:t>
      </w:r>
      <w:r w:rsidRPr="00C90AD3">
        <w:rPr>
          <w:rFonts w:ascii="Trebuchet MS" w:eastAsia="Times New Roman" w:hAnsi="Trebuchet MS" w:cs="Times New Roman"/>
          <w:color w:val="000000"/>
          <w:sz w:val="24"/>
          <w:szCs w:val="24"/>
          <w:u w:color="000000"/>
          <w:lang w:val="en-US" w:eastAsia="en-GB"/>
        </w:rPr>
        <w:tab/>
        <w:t>Gibraltar Public Services Ombudsman</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Partner representative</w:t>
      </w:r>
      <w:r w:rsidRPr="00C90AD3">
        <w:rPr>
          <w:rFonts w:ascii="Trebuchet MS" w:eastAsia="Times New Roman" w:hAnsi="Trebuchet MS" w:cs="Times New Roman"/>
          <w:color w:val="000000"/>
          <w:sz w:val="24"/>
          <w:szCs w:val="24"/>
          <w:u w:color="000000"/>
          <w:lang w:val="en-US" w:eastAsia="en-GB"/>
        </w:rPr>
        <w:tab/>
        <w:t>Nicholas Caetano</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Position</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Deputy Ombudsman</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Address</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10, Governors Lane, Gibraltar, GX11 1AA</w:t>
      </w:r>
    </w:p>
    <w:p w:rsidR="00C90AD3" w:rsidRPr="00C90AD3" w:rsidRDefault="00C90AD3" w:rsidP="00C90AD3">
      <w:pPr>
        <w:spacing w:after="0" w:line="240" w:lineRule="auto"/>
        <w:rPr>
          <w:rFonts w:ascii="Trebuchet MS" w:eastAsia="Times New Roman" w:hAnsi="Trebuchet MS" w:cs="Times New Roman"/>
          <w:color w:val="000000"/>
          <w:sz w:val="24"/>
          <w:szCs w:val="24"/>
          <w:u w:color="000000"/>
          <w:lang w:val="en-US" w:eastAsia="en-GB"/>
        </w:rPr>
      </w:pPr>
      <w:r w:rsidRPr="00C90AD3">
        <w:rPr>
          <w:rFonts w:ascii="Trebuchet MS" w:eastAsia="Times New Roman" w:hAnsi="Trebuchet MS" w:cs="Times New Roman"/>
          <w:color w:val="000000"/>
          <w:sz w:val="24"/>
          <w:szCs w:val="24"/>
          <w:u w:color="000000"/>
          <w:lang w:val="en-US" w:eastAsia="en-GB"/>
        </w:rPr>
        <w:t>Telephone</w:t>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r>
      <w:r w:rsidRPr="00C90AD3">
        <w:rPr>
          <w:rFonts w:ascii="Trebuchet MS" w:eastAsia="Times New Roman" w:hAnsi="Trebuchet MS" w:cs="Times New Roman"/>
          <w:color w:val="000000"/>
          <w:sz w:val="24"/>
          <w:szCs w:val="24"/>
          <w:u w:color="000000"/>
          <w:lang w:val="en-US" w:eastAsia="en-GB"/>
        </w:rPr>
        <w:tab/>
        <w:t>+(350) 20046001</w:t>
      </w:r>
    </w:p>
    <w:p w:rsidR="00C90AD3" w:rsidRPr="00C90AD3" w:rsidRDefault="00C90AD3" w:rsidP="00C90AD3">
      <w:pPr>
        <w:spacing w:after="0" w:line="240" w:lineRule="auto"/>
        <w:rPr>
          <w:rFonts w:ascii="Times New Roman" w:eastAsia="Times New Roman" w:hAnsi="Times New Roman" w:cs="Times New Roman"/>
          <w:color w:val="000000"/>
          <w:sz w:val="24"/>
          <w:szCs w:val="24"/>
          <w:u w:color="000000"/>
          <w:lang w:val="en-US" w:eastAsia="en-GB"/>
        </w:rPr>
      </w:pPr>
      <w:r w:rsidRPr="00C90AD3">
        <w:rPr>
          <w:rFonts w:ascii="Times New Roman" w:eastAsia="Times New Roman" w:hAnsi="Times New Roman" w:cs="Times New Roman"/>
          <w:noProof/>
          <w:color w:val="000000"/>
          <w:sz w:val="24"/>
          <w:szCs w:val="24"/>
          <w:u w:color="000000"/>
          <w:lang w:eastAsia="en-GB"/>
        </w:rPr>
        <w:drawing>
          <wp:inline distT="0" distB="0" distL="0" distR="0" wp14:anchorId="61EA69DA" wp14:editId="78EBB977">
            <wp:extent cx="5731510" cy="148737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1487376"/>
                    </a:xfrm>
                    <a:prstGeom prst="rect">
                      <a:avLst/>
                    </a:prstGeom>
                  </pic:spPr>
                </pic:pic>
              </a:graphicData>
            </a:graphic>
          </wp:inline>
        </w:drawing>
      </w:r>
    </w:p>
    <w:p w:rsidR="00E305EE" w:rsidRDefault="00786F4F"/>
    <w:sectPr w:rsidR="00E305E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AD3" w:rsidRDefault="00C90AD3" w:rsidP="00C90AD3">
      <w:pPr>
        <w:spacing w:after="0" w:line="240" w:lineRule="auto"/>
      </w:pPr>
      <w:r>
        <w:separator/>
      </w:r>
    </w:p>
  </w:endnote>
  <w:endnote w:type="continuationSeparator" w:id="0">
    <w:p w:rsidR="00C90AD3" w:rsidRDefault="00C90AD3" w:rsidP="00C9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36" w:rsidRDefault="00786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36" w:rsidRDefault="00786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36" w:rsidRDefault="0078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AD3" w:rsidRDefault="00C90AD3" w:rsidP="00C90AD3">
      <w:pPr>
        <w:spacing w:after="0" w:line="240" w:lineRule="auto"/>
      </w:pPr>
      <w:r>
        <w:separator/>
      </w:r>
    </w:p>
  </w:footnote>
  <w:footnote w:type="continuationSeparator" w:id="0">
    <w:p w:rsidR="00C90AD3" w:rsidRDefault="00C90AD3" w:rsidP="00C90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36" w:rsidRDefault="00786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36" w:rsidRDefault="00786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436" w:rsidRDefault="00786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23A7F"/>
    <w:multiLevelType w:val="hybridMultilevel"/>
    <w:tmpl w:val="ABC63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26191C"/>
    <w:multiLevelType w:val="hybridMultilevel"/>
    <w:tmpl w:val="F288CBCA"/>
    <w:styleLink w:val="Numbered"/>
    <w:lvl w:ilvl="0" w:tplc="A77274FA">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58E420">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CC94C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CEFF04">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042C5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F6ACCA">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A364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5C4028">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1275DC">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EC31A99"/>
    <w:multiLevelType w:val="multilevel"/>
    <w:tmpl w:val="F288CBCA"/>
    <w:numStyleLink w:val="Numbered"/>
  </w:abstractNum>
  <w:num w:numId="1">
    <w:abstractNumId w:val="2"/>
    <w:lvlOverride w:ilvl="0">
      <w:startOverride w:val="1"/>
      <w:lvl w:ilvl="0">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AD3"/>
    <w:rsid w:val="00786F4F"/>
    <w:rsid w:val="009F4ADC"/>
    <w:rsid w:val="00C90AD3"/>
    <w:rsid w:val="00CE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5C04C-94E5-4A30-8502-02009122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
    <w:name w:val="Numbered"/>
    <w:rsid w:val="00C90AD3"/>
    <w:pPr>
      <w:numPr>
        <w:numId w:val="3"/>
      </w:numPr>
    </w:pPr>
  </w:style>
  <w:style w:type="paragraph" w:styleId="Header">
    <w:name w:val="header"/>
    <w:basedOn w:val="Normal"/>
    <w:link w:val="HeaderChar"/>
    <w:uiPriority w:val="99"/>
    <w:unhideWhenUsed/>
    <w:rsid w:val="00C90AD3"/>
    <w:pPr>
      <w:tabs>
        <w:tab w:val="center" w:pos="4513"/>
        <w:tab w:val="right" w:pos="9026"/>
      </w:tabs>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HeaderChar">
    <w:name w:val="Header Char"/>
    <w:basedOn w:val="DefaultParagraphFont"/>
    <w:link w:val="Header"/>
    <w:uiPriority w:val="99"/>
    <w:rsid w:val="00C90AD3"/>
    <w:rPr>
      <w:rFonts w:ascii="Times New Roman" w:eastAsia="Arial Unicode MS" w:hAnsi="Times New Roman" w:cs="Arial Unicode MS"/>
      <w:color w:val="000000"/>
      <w:sz w:val="24"/>
      <w:szCs w:val="24"/>
      <w:u w:color="000000"/>
      <w:lang w:val="en-US" w:eastAsia="en-GB"/>
    </w:rPr>
  </w:style>
  <w:style w:type="paragraph" w:styleId="Footer">
    <w:name w:val="footer"/>
    <w:basedOn w:val="Normal"/>
    <w:link w:val="FooterChar"/>
    <w:uiPriority w:val="99"/>
    <w:unhideWhenUsed/>
    <w:rsid w:val="00C90AD3"/>
    <w:pPr>
      <w:tabs>
        <w:tab w:val="center" w:pos="4513"/>
        <w:tab w:val="right" w:pos="9026"/>
      </w:tabs>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FooterChar">
    <w:name w:val="Footer Char"/>
    <w:basedOn w:val="DefaultParagraphFont"/>
    <w:link w:val="Footer"/>
    <w:uiPriority w:val="99"/>
    <w:rsid w:val="00C90AD3"/>
    <w:rPr>
      <w:rFonts w:ascii="Times New Roman" w:eastAsia="Arial Unicode MS" w:hAnsi="Times New Roman" w:cs="Arial Unicode MS"/>
      <w:color w:val="000000"/>
      <w:sz w:val="24"/>
      <w:szCs w:val="24"/>
      <w:u w:color="000000"/>
      <w:lang w:val="en-US" w:eastAsia="en-GB"/>
    </w:rPr>
  </w:style>
  <w:style w:type="paragraph" w:styleId="BalloonText">
    <w:name w:val="Balloon Text"/>
    <w:basedOn w:val="Normal"/>
    <w:link w:val="BalloonTextChar"/>
    <w:uiPriority w:val="99"/>
    <w:semiHidden/>
    <w:unhideWhenUsed/>
    <w:rsid w:val="00C90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3B55A.8281B8E0"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chris.vinestock@ombudsman-wales.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ona.paterson@spso.gsi.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mailto:niki.maclean@spso.gsi.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aul.mcfadden@nipso.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Parliamentary and Health Service Ombudsman</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 </dc:creator>
  <cp:keywords/>
  <dc:description/>
  <cp:lastModifiedBy>Matthew Aplin</cp:lastModifiedBy>
  <cp:revision>2</cp:revision>
  <dcterms:created xsi:type="dcterms:W3CDTF">2018-08-20T15:25:00Z</dcterms:created>
  <dcterms:modified xsi:type="dcterms:W3CDTF">2018-08-20T15:25:00Z</dcterms:modified>
</cp:coreProperties>
</file>