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5744" w14:textId="77777777" w:rsidR="00C90AD3" w:rsidRPr="00C90AD3" w:rsidRDefault="00C90AD3" w:rsidP="00C90AD3">
      <w:pPr>
        <w:pBdr>
          <w:top w:val="single" w:sz="4" w:space="0" w:color="000000"/>
          <w:bottom w:val="single" w:sz="4" w:space="0" w:color="000000"/>
        </w:pBdr>
        <w:shd w:val="clear" w:color="auto" w:fill="DBE5F1"/>
        <w:spacing w:after="240" w:line="240" w:lineRule="auto"/>
        <w:jc w:val="center"/>
        <w:rPr>
          <w:rFonts w:ascii="Trebuchet MS" w:eastAsia="Arial Unicode MS" w:hAnsi="Trebuchet MS" w:cs="Arial Unicode MS"/>
          <w:b/>
          <w:bCs/>
          <w:color w:val="000000"/>
          <w:sz w:val="28"/>
          <w:szCs w:val="28"/>
          <w:u w:color="000000"/>
          <w:lang w:val="en-US" w:eastAsia="en-GB"/>
        </w:rPr>
      </w:pPr>
      <w:bookmarkStart w:id="0" w:name="SampleMOATemplate49"/>
      <w:r w:rsidRPr="00C90AD3">
        <w:rPr>
          <w:rFonts w:ascii="Trebuchet MS" w:eastAsia="Arial Unicode MS" w:hAnsi="Trebuchet MS" w:cs="Arial Unicode MS"/>
          <w:b/>
          <w:color w:val="000000"/>
          <w:sz w:val="28"/>
          <w:szCs w:val="28"/>
          <w:u w:color="000000"/>
          <w:lang w:bidi="cy-GB"/>
        </w:rPr>
        <w:t xml:space="preserve">MEMORANDWM CYD-DDEALLTWRIAETH </w:t>
      </w:r>
      <w:bookmarkEnd w:id="0"/>
    </w:p>
    <w:p w14:paraId="3BD6BBDF" w14:textId="77777777" w:rsidR="00C90AD3" w:rsidRPr="00C90AD3" w:rsidRDefault="00C90AD3" w:rsidP="00C90AD3">
      <w:pPr>
        <w:spacing w:after="240" w:line="240" w:lineRule="auto"/>
        <w:jc w:val="center"/>
        <w:rPr>
          <w:rFonts w:ascii="Trebuchet MS" w:eastAsia="Arial Unicode MS" w:hAnsi="Trebuchet MS" w:cs="Arial Unicode MS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Arial Unicode MS" w:hAnsi="Trebuchet MS" w:cs="Arial Unicode MS"/>
          <w:color w:val="000000"/>
          <w:sz w:val="24"/>
          <w:szCs w:val="24"/>
          <w:u w:color="000000"/>
          <w:lang w:bidi="cy-GB"/>
        </w:rPr>
        <w:t>RHWNG</w:t>
      </w:r>
    </w:p>
    <w:p w14:paraId="37F230B4" w14:textId="77777777" w:rsidR="00C90AD3" w:rsidRPr="00C90AD3" w:rsidRDefault="00C90AD3" w:rsidP="00C90AD3">
      <w:pPr>
        <w:spacing w:after="240" w:line="240" w:lineRule="auto"/>
        <w:jc w:val="center"/>
        <w:rPr>
          <w:rFonts w:ascii="Trebuchet MS" w:eastAsia="Arial Unicode MS" w:hAnsi="Trebuchet MS" w:cs="Arial Unicode MS"/>
          <w:b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Arial Unicode MS" w:hAnsi="Trebuchet MS" w:cs="Arial Unicode MS"/>
          <w:b/>
          <w:color w:val="000000"/>
          <w:sz w:val="24"/>
          <w:szCs w:val="24"/>
          <w:u w:color="000000"/>
          <w:lang w:bidi="cy-GB"/>
        </w:rPr>
        <w:t>Yr Ombwdsmon Seneddol a Gwasanaeth Iechyd (PHSO)</w:t>
      </w:r>
    </w:p>
    <w:p w14:paraId="6143494C" w14:textId="77777777" w:rsidR="00C90AD3" w:rsidRPr="00C90AD3" w:rsidRDefault="00C90AD3" w:rsidP="00C90AD3">
      <w:pPr>
        <w:spacing w:after="240" w:line="240" w:lineRule="auto"/>
        <w:jc w:val="center"/>
        <w:rPr>
          <w:rFonts w:ascii="Trebuchet MS" w:eastAsia="Arial Unicode MS" w:hAnsi="Trebuchet MS" w:cs="Arial Unicode MS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Arial Unicode MS" w:hAnsi="Trebuchet MS" w:cs="Arial Unicode MS"/>
          <w:color w:val="000000"/>
          <w:sz w:val="24"/>
          <w:szCs w:val="24"/>
          <w:u w:color="000000"/>
          <w:lang w:bidi="cy-GB"/>
        </w:rPr>
        <w:t>a</w:t>
      </w:r>
    </w:p>
    <w:p w14:paraId="6D5FD5A1" w14:textId="77777777" w:rsidR="00C90AD3" w:rsidRPr="00C90AD3" w:rsidRDefault="00C90AD3" w:rsidP="00C90A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Ombwdsmon Gwasanaethau Cyhoeddus yr Alban, Ombwdsmon Gwasanaethau Cyhoeddus Cymru, Ombwdsmon Gwasanaethau Cyhoeddus Gogledd Iwerddon, ac Ombwdsmon Gwasanaethau Cyhoeddus Gibraltar (y cyfeirir atynt o hyn ymlaen fel: Ombwdsmyn sy’n gydweithwyr)</w:t>
      </w:r>
    </w:p>
    <w:p w14:paraId="10936658" w14:textId="77777777" w:rsidR="00C90AD3" w:rsidRPr="00C90AD3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</w:p>
    <w:p w14:paraId="01CA0455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Mae'r Memorandwm Cyd-ddealltwriaeth hwn yn nodi'r telerau a'r ddealltwriaeth rhwng y PHSO a’r Ombwdsmyn sy’n gydweithwyr mewn perthynas â chydweithredu ar gyrchu Cyngor Clinigol. Mae'n gytundeb ffurfiol rhwng y partïon ond nid yw'n gyfreithiol rwymol. </w:t>
      </w:r>
    </w:p>
    <w:p w14:paraId="3E14D37F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</w:p>
    <w:p w14:paraId="400285D5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Cefndir</w:t>
      </w:r>
    </w:p>
    <w:p w14:paraId="3BD50CED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Yn dilyn ymgynghoriad rydym wedi sefydlu trefniadau cydweithredol ar gyfer rhannu gwybodaeth am ffynonellau posibl o gyngor clinigol. Mae PHSO yn cynnal cronfa ddata sylweddol o gynghorwyr clinigol allanol i wasanaethu ei ofynion ei hun. Mae gan Ombwdsmyn sy’n gydweithwyr adnoddau a gofynion llai ond mae ganddynt bellach fynediad i gronfa ddata PHSO.  </w:t>
      </w:r>
    </w:p>
    <w:p w14:paraId="775DC40D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</w:p>
    <w:p w14:paraId="63370C66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Diben</w:t>
      </w:r>
    </w:p>
    <w:p w14:paraId="51E391A0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Mae'r Memorandwm Cyd-ddealltwriaeth hwn yn nodi'r egwyddorion ar gyfer cydweithio ym maes cyrchu Cyngor Clinigol a chyfrifoldebau pob Ombwdsmon mewn perthynas â chyflawni'r cydweithredu hwnnw. </w:t>
      </w:r>
    </w:p>
    <w:p w14:paraId="22568889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</w:p>
    <w:p w14:paraId="6CC0A857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Mae tri maes cydweithio allweddol:</w:t>
      </w:r>
    </w:p>
    <w:p w14:paraId="3606F0C4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</w:p>
    <w:p w14:paraId="434F5D0E" w14:textId="77777777" w:rsidR="00C90AD3" w:rsidRPr="00C90AD3" w:rsidRDefault="00C90AD3" w:rsidP="00C90AD3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 w:color="000000"/>
          <w:lang w:bidi="cy-GB"/>
        </w:rPr>
        <w:t>Cronfa Ddata o Gynghorwyr Clinigol</w:t>
      </w:r>
    </w:p>
    <w:p w14:paraId="56B1B15C" w14:textId="77777777" w:rsidR="00C90AD3" w:rsidRPr="00C90AD3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 </w:t>
      </w:r>
    </w:p>
    <w:p w14:paraId="79EDF700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sz w:val="24"/>
          <w:szCs w:val="24"/>
          <w:u w:color="000000"/>
          <w:lang w:bidi="cy-GB"/>
        </w:rPr>
        <w:t>Mae pob parti i’r Memorandwm Cyd-ddealltwriaeth wedi’u cofrestru ar system ShareFile PHSO. Ar ddiwrnod gwaith olaf pob mis bydd y Gronfa Ddata o Gynghorwyr Clinigol diweddaraf yn cael ei hallforio gan PHSO i ShareFile a bydd ar gael i bawb sy'n rhan o'r Memorandwm Cyd-ddealltwriaeth.</w:t>
      </w:r>
    </w:p>
    <w:p w14:paraId="3929C060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color="000000"/>
          <w:lang w:eastAsia="en-GB"/>
        </w:rPr>
      </w:pPr>
    </w:p>
    <w:p w14:paraId="11C5E2A4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sz w:val="24"/>
          <w:szCs w:val="24"/>
          <w:u w:color="000000"/>
          <w:lang w:bidi="cy-GB"/>
        </w:rPr>
        <w:t>Bydd PHSO yn rhoi 12 mis o rybudd o unrhyw fwriad i roi’r gorau i rannu’r Gronfa Ddata o Cynghorwyr Clinigol.</w:t>
      </w:r>
    </w:p>
    <w:p w14:paraId="6F947728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color="000000"/>
          <w:lang w:eastAsia="en-GB"/>
        </w:rPr>
      </w:pPr>
    </w:p>
    <w:p w14:paraId="2DAC219C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sz w:val="24"/>
          <w:szCs w:val="24"/>
          <w:u w:color="000000"/>
          <w:lang w:bidi="cy-GB"/>
        </w:rPr>
        <w:t>Lle mae Ombwdsmyn sy’n gydweithwyr yn cael Cynghorwyr Clinigol newydd (er enghraifft, lle mae bwlch yn y gronfa ddata o Gynghorwyr Clinigol presennol), bydd eu manylion yn cael eu rhannu gyda PHSO i'w hychwanegu at y gronfa ddata cyn belled â bod caniatâd wedi'i gael gan yr unigolyn hwnnw i rannu ei fanylion.</w:t>
      </w:r>
    </w:p>
    <w:p w14:paraId="3F921CB0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color="000000"/>
          <w:lang w:eastAsia="en-GB"/>
        </w:rPr>
      </w:pPr>
    </w:p>
    <w:p w14:paraId="63635C8F" w14:textId="77777777" w:rsidR="00C90AD3" w:rsidRPr="00C90AD3" w:rsidRDefault="00C90AD3" w:rsidP="00C90AD3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 w:color="000000"/>
          <w:lang w:bidi="cy-GB"/>
        </w:rPr>
        <w:t>Costau, Risg a Llywodraethu Gwybodaeth</w:t>
      </w:r>
    </w:p>
    <w:p w14:paraId="75E2C4DE" w14:textId="77777777" w:rsidR="00C90AD3" w:rsidRPr="00C90AD3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val="en-US" w:eastAsia="en-GB"/>
        </w:rPr>
      </w:pPr>
    </w:p>
    <w:p w14:paraId="17A78092" w14:textId="77777777" w:rsidR="00C90AD3" w:rsidRPr="00C90AD3" w:rsidRDefault="00C90AD3" w:rsidP="00C90AD3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sz w:val="24"/>
          <w:szCs w:val="24"/>
          <w:u w:color="000000"/>
          <w:lang w:bidi="cy-GB"/>
        </w:rPr>
        <w:lastRenderedPageBreak/>
        <w:t>Mae'r holl wybodaeth yn y Gronfa Ddata o Gynghorwyr Clinigol yn ddarostyngedig i ddarpariaethau'r Ddeddf Diogelu Data (1998) a bydd yn cael ei thrin yn gwbl gyfrinachol.</w:t>
      </w:r>
    </w:p>
    <w:p w14:paraId="0FFC27B3" w14:textId="77777777" w:rsidR="00C90AD3" w:rsidRPr="00C90AD3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val="en-US" w:eastAsia="en-GB"/>
        </w:rPr>
      </w:pPr>
    </w:p>
    <w:p w14:paraId="578BBC84" w14:textId="77777777" w:rsidR="00C90AD3" w:rsidRPr="00C90AD3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sz w:val="24"/>
          <w:szCs w:val="24"/>
          <w:u w:color="000000"/>
          <w:lang w:bidi="cy-GB"/>
        </w:rPr>
        <w:t xml:space="preserve">Ni chaniateir i unrhyw barti lawrlwytho unrhyw ran o'r Gronfa Ddata o Gynghorwyr Clinigol i systemau TG allanol oni bai bod cytundeb rhwng gwasanaeth Ombwdsmon penodol a Chynghorydd Clinigol unigol. </w:t>
      </w:r>
    </w:p>
    <w:p w14:paraId="26CC0087" w14:textId="77777777" w:rsidR="00C90AD3" w:rsidRPr="00C90AD3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u w:color="000000"/>
          <w:lang w:val="en-US" w:eastAsia="en-GB"/>
        </w:rPr>
      </w:pPr>
    </w:p>
    <w:p w14:paraId="7B3CF615" w14:textId="77777777" w:rsidR="00C90AD3" w:rsidRPr="00C90AD3" w:rsidRDefault="00C90AD3" w:rsidP="00C90AD3">
      <w:pPr>
        <w:spacing w:after="240" w:line="240" w:lineRule="auto"/>
        <w:jc w:val="both"/>
        <w:rPr>
          <w:rFonts w:ascii="Trebuchet MS" w:eastAsia="Arial Unicode MS" w:hAnsi="Trebuchet MS" w:cs="Arial Unicode MS"/>
          <w:bCs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Arial Unicode MS" w:hAnsi="Trebuchet MS" w:cs="Arial Unicode MS"/>
          <w:sz w:val="24"/>
          <w:szCs w:val="24"/>
          <w:u w:color="000000"/>
          <w:lang w:bidi="cy-GB"/>
        </w:rPr>
        <w:t xml:space="preserve">Mae pob parti'n cytuno mai dim ond am y rhesymau a nodwyd o ddarparu cyngor clinigol y mae'r wybodaeth a gedwir yn y Gronfa Ddata o Gynghorwyr Clinigol ar gael ac na ddylid ei defnyddio at unrhyw ddiben arall. </w:t>
      </w:r>
    </w:p>
    <w:p w14:paraId="6CB988ED" w14:textId="77777777" w:rsidR="00C90AD3" w:rsidRPr="00C90AD3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sz w:val="24"/>
          <w:szCs w:val="24"/>
          <w:u w:color="000000"/>
          <w:lang w:bidi="cy-GB"/>
        </w:rPr>
        <w:t>Mae Ombwdsmyn sy’n gydweithwyr yn cytuno i hysbysu PHSO ar unwaith os bydd unrhyw achos o dorri manylion Cynghorydd Clinigol yn digwydd.</w:t>
      </w:r>
    </w:p>
    <w:p w14:paraId="24C6CB55" w14:textId="77777777" w:rsidR="00C90AD3" w:rsidRPr="00C90AD3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u w:color="000000"/>
          <w:lang w:val="en-US" w:eastAsia="en-GB"/>
        </w:rPr>
      </w:pPr>
    </w:p>
    <w:p w14:paraId="7973509F" w14:textId="77777777" w:rsidR="00C90AD3" w:rsidRPr="00C90AD3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sz w:val="24"/>
          <w:szCs w:val="24"/>
          <w:u w:color="000000"/>
          <w:lang w:bidi="cy-GB"/>
        </w:rPr>
        <w:t xml:space="preserve">Pe bai unrhyw barti yn dod yn ymwybodol o unrhyw anghywirdeb yn y wybodaeth yn y Gronfa Ddata o Gynghorwyr Clinigol byddant yn hysbysu PHSO ar unwaith fel y gellir cymryd camau i'w diwygio. </w:t>
      </w:r>
    </w:p>
    <w:p w14:paraId="57E8CE4F" w14:textId="77777777" w:rsidR="00C90AD3" w:rsidRPr="00C90AD3" w:rsidRDefault="00C90AD3" w:rsidP="00C90AD3">
      <w:pPr>
        <w:spacing w:after="0" w:line="240" w:lineRule="auto"/>
        <w:jc w:val="both"/>
        <w:rPr>
          <w:rFonts w:ascii="Trebuchet MS" w:eastAsia="Times New Roman" w:hAnsi="Trebuchet MS" w:cs="Arial"/>
          <w:color w:val="FF0000"/>
          <w:sz w:val="24"/>
          <w:szCs w:val="24"/>
          <w:u w:color="000000"/>
          <w:lang w:val="en-US" w:eastAsia="en-GB"/>
        </w:rPr>
      </w:pPr>
    </w:p>
    <w:p w14:paraId="193F91EE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Arial"/>
          <w:sz w:val="24"/>
          <w:szCs w:val="24"/>
          <w:u w:color="000000"/>
          <w:lang w:bidi="cy-GB"/>
        </w:rPr>
        <w:t>Mae pob parti yn cytuno i rannu unrhyw bryderon sylweddol ynghylch addasrwydd i ddarparu cyngor clinigol unrhyw Gynghorydd Clinigol ar ShareFile PHSO gyda'r Cynrychiolwyr Partner cyn gynted â phosibl. Mae'r holl bartïon yn cytuno mai'r Ombwdsmon sy'n ceisio'r cyngor fydd yn ysgwyddo unrhyw gost o ganlyniad i farnu bod unrhyw Gynghorydd Clinigol yn anaddas i roi cyngor, ac ar yr amod bod yr holl Gynrychiolwyr Partner wedi'u hysbysu cyn gynted ag y bydd unrhyw bryder yn codi.</w:t>
      </w:r>
    </w:p>
    <w:p w14:paraId="36CE1A26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Arial"/>
          <w:color w:val="FF0000"/>
          <w:sz w:val="24"/>
          <w:szCs w:val="24"/>
          <w:u w:color="000000"/>
          <w:lang w:eastAsia="en-GB"/>
        </w:rPr>
      </w:pPr>
    </w:p>
    <w:p w14:paraId="1BCDF09C" w14:textId="77777777" w:rsidR="00C90AD3" w:rsidRPr="00C90AD3" w:rsidRDefault="00C90AD3" w:rsidP="00C90AD3">
      <w:pPr>
        <w:numPr>
          <w:ilvl w:val="0"/>
          <w:numId w:val="1"/>
        </w:num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u w:val="single" w:color="000000"/>
          <w:lang w:val="en-US" w:eastAsia="en-GB"/>
        </w:rPr>
      </w:pPr>
      <w:r w:rsidRPr="00C90AD3">
        <w:rPr>
          <w:rFonts w:ascii="Trebuchet MS" w:eastAsia="Times New Roman" w:hAnsi="Trebuchet MS" w:cs="Arial"/>
          <w:b/>
          <w:sz w:val="24"/>
          <w:szCs w:val="24"/>
          <w:u w:val="single" w:color="000000"/>
          <w:lang w:bidi="cy-GB"/>
        </w:rPr>
        <w:t>Cefnogaeth ar gyfer pontio</w:t>
      </w:r>
    </w:p>
    <w:p w14:paraId="46944B1E" w14:textId="77777777" w:rsidR="00C90AD3" w:rsidRPr="00C90AD3" w:rsidRDefault="00C90AD3" w:rsidP="00C90AD3">
      <w:pPr>
        <w:spacing w:after="0" w:line="240" w:lineRule="auto"/>
        <w:ind w:left="253"/>
        <w:jc w:val="both"/>
        <w:rPr>
          <w:rFonts w:ascii="Trebuchet MS" w:eastAsia="Times New Roman" w:hAnsi="Trebuchet MS" w:cs="Arial"/>
          <w:b/>
          <w:sz w:val="24"/>
          <w:szCs w:val="24"/>
          <w:u w:color="000000"/>
          <w:lang w:val="en-US" w:eastAsia="en-GB"/>
        </w:rPr>
      </w:pPr>
    </w:p>
    <w:p w14:paraId="42128B73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Arial"/>
          <w:sz w:val="24"/>
          <w:szCs w:val="24"/>
          <w:u w:color="000000"/>
          <w:lang w:bidi="cy-GB"/>
        </w:rPr>
        <w:t>Bydd cefnogaeth a chyfeirio ar y cyd yn parhau rhwng uwch gydweithwyr Cyngor Clinigol yn PHSO ac Ombwdsmyn sy’n gydweithwyr i alluogi staff Ombwdsmyn sy’n gydweithwyr i ddod yn gyfarwydd â'r gronfa ddata a dulliau o nodi Cynghorwyr Clinigol addas. Anogir Ombwdsmyn sy’n gydweithwyr i gyfeirio at Ganllawiau Briffio presennol a ddarparwyd gan PHSO ar gyfer caffael Cynghorwyr Clinigol.</w:t>
      </w:r>
    </w:p>
    <w:p w14:paraId="5C7C948A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</w:p>
    <w:p w14:paraId="325B6333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</w:p>
    <w:p w14:paraId="76F97909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</w:p>
    <w:p w14:paraId="5BA5427B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Trefniadau parhaus</w:t>
      </w:r>
    </w:p>
    <w:p w14:paraId="6DF45E65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Bydd y partïon i’r MOU yn cymryd rhan yn y trefniadau parhaus canlynol:</w:t>
      </w:r>
    </w:p>
    <w:p w14:paraId="52D6303E" w14:textId="77777777" w:rsidR="00C90AD3" w:rsidRPr="005564CE" w:rsidRDefault="00C90AD3" w:rsidP="00C90AD3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Cyfarfodydd dysgu ac adborth rheolaidd a gynhelir o leiaf unwaith y flwyddyn; a</w:t>
      </w:r>
    </w:p>
    <w:p w14:paraId="7E05958F" w14:textId="77777777" w:rsidR="00C90AD3" w:rsidRPr="005564CE" w:rsidRDefault="00C90AD3" w:rsidP="00C90AD3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Rhannu gwybodaeth am y defnydd o drefniadau cyngor clinigol a'u heffeithiolrwydd.</w:t>
      </w:r>
    </w:p>
    <w:p w14:paraId="37478363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</w:p>
    <w:p w14:paraId="4D88514B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Hyd</w:t>
      </w:r>
    </w:p>
    <w:p w14:paraId="01A38C68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Mae'r Memorandwm Cyd-ddealltwriaeth hwn ar ewyllys a gellir ei addasu drwy gydsyniad staff awdurdodedig PHSO a’r Ombwdsmyn sy’n gydweithwyr. Daw'r Memorandwm Cyd-ddealltwriaeth hwn i rym pan gaiff ei lofnodi gan staff awdurdodedig y PHSO a'r Ombwdsmyn sy’n gydweithwyr. Yn absenoldeb cytundeb ar y cyd gan y staff awdurdodedig i addasu neu derfynu, bydd y Memorandwm Cyd-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lastRenderedPageBreak/>
        <w:t>ddealltwriaeth hwn yn parhau mewn grym hyd nes iddo gael ei adolygu ym mis Mawrth 2019.</w:t>
      </w:r>
    </w:p>
    <w:p w14:paraId="7A4E234E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</w:p>
    <w:p w14:paraId="22AD6A04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Bydd adborth o gyfarfodydd dysgu ac adborth yn llywio'r adolygiad.</w:t>
      </w:r>
    </w:p>
    <w:p w14:paraId="71C8D213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</w:p>
    <w:p w14:paraId="40300CB4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Bydd adolygiad pellach yn digwydd bob dwy flynedd trwy gytundeb ysgrifenedig y partïon.</w:t>
      </w:r>
    </w:p>
    <w:p w14:paraId="0E641B27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</w:p>
    <w:p w14:paraId="31725EC4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Adrodd</w:t>
      </w:r>
    </w:p>
    <w:p w14:paraId="0BAA5681" w14:textId="77777777" w:rsidR="00C90AD3" w:rsidRPr="005564CE" w:rsidRDefault="00C90AD3" w:rsidP="00C90AD3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Byddwn yn adolygu effeithiolrwydd y trefniadau fel rhan o'r trefniadau cydweithredol y cyfeirir atynt uchod.</w:t>
      </w:r>
    </w:p>
    <w:p w14:paraId="20C5496A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</w:p>
    <w:p w14:paraId="4B9E23F9" w14:textId="77777777" w:rsidR="00C90AD3" w:rsidRPr="005564CE" w:rsidRDefault="00C90AD3" w:rsidP="00C90AD3">
      <w:pPr>
        <w:spacing w:before="280" w:after="0" w:line="277" w:lineRule="exact"/>
        <w:jc w:val="center"/>
        <w:rPr>
          <w:rFonts w:ascii="Trebuchet MS" w:eastAsia="Arial Unicode MS" w:hAnsi="Trebuchet MS" w:cs="Arial Unicode MS"/>
          <w:b/>
          <w:bCs/>
          <w:color w:val="000000"/>
          <w:sz w:val="24"/>
          <w:szCs w:val="24"/>
          <w:u w:color="000000"/>
          <w:bdr w:val="none" w:sz="0" w:space="0" w:color="auto" w:frame="1"/>
          <w:lang w:eastAsia="en-GB"/>
        </w:rPr>
      </w:pPr>
    </w:p>
    <w:p w14:paraId="0CD6F7B4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Manylion Cyswllt</w:t>
      </w:r>
    </w:p>
    <w:p w14:paraId="2DE96B9D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</w:p>
    <w:p w14:paraId="6ED23ADA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color="000000"/>
          <w:lang w:eastAsia="en-GB"/>
        </w:rPr>
      </w:pPr>
    </w:p>
    <w:p w14:paraId="1228AEB7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Sefydliad Partner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Yr Ombwdsmon Seneddol a Gwasanaeth Iechyd (PHSO)</w:t>
      </w:r>
    </w:p>
    <w:p w14:paraId="3DC35D26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Cynrychiolydd partner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Abi Howarth</w:t>
      </w:r>
    </w:p>
    <w:p w14:paraId="0AD95D44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Rôl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Cyfarwyddwr Gweithrediadau ac Ansawdd</w:t>
      </w:r>
    </w:p>
    <w:p w14:paraId="4FDBA0BD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Cyfeiriad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Citygate, 47-51 Mosley Street, Manchester, M2 3HQ</w:t>
      </w:r>
    </w:p>
    <w:p w14:paraId="37B264DA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Ffôn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0300 061 4521 (Holly Taylor)</w:t>
      </w:r>
    </w:p>
    <w:p w14:paraId="51D3D224" w14:textId="77777777" w:rsidR="00C90AD3" w:rsidRPr="00C90AD3" w:rsidRDefault="00C90AD3" w:rsidP="00C90AD3">
      <w:pPr>
        <w:spacing w:after="0" w:line="240" w:lineRule="auto"/>
        <w:contextualSpacing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E-bost: 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abigail.howarth@ombudsman.org.uk</w:t>
      </w:r>
    </w:p>
    <w:p w14:paraId="46318BD7" w14:textId="77777777" w:rsidR="00C90AD3" w:rsidRPr="00C90AD3" w:rsidRDefault="00C90AD3" w:rsidP="00C90AD3">
      <w:pPr>
        <w:tabs>
          <w:tab w:val="left" w:leader="underscore" w:pos="2880"/>
        </w:tabs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</w:p>
    <w:p w14:paraId="75CE8BFF" w14:textId="77777777" w:rsidR="00C90AD3" w:rsidRPr="00C90AD3" w:rsidRDefault="00C90AD3" w:rsidP="00C90AD3">
      <w:pPr>
        <w:tabs>
          <w:tab w:val="left" w:leader="underscore" w:pos="2880"/>
        </w:tabs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Dyddiad: 06/03/18</w:t>
      </w:r>
    </w:p>
    <w:p w14:paraId="0FDDAE20" w14:textId="77777777" w:rsidR="00C90AD3" w:rsidRPr="00C90AD3" w:rsidRDefault="00C90AD3" w:rsidP="00C90AD3">
      <w:pPr>
        <w:tabs>
          <w:tab w:val="left" w:leader="underscore" w:pos="2880"/>
        </w:tabs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(Llofnod y partner)</w:t>
      </w:r>
    </w:p>
    <w:p w14:paraId="466DB819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</w:p>
    <w:p w14:paraId="7A3C72F1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Enw print:  Abi Howarth</w:t>
      </w:r>
    </w:p>
    <w:p w14:paraId="7C127BE9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</w:p>
    <w:p w14:paraId="6C289D4B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</w:p>
    <w:p w14:paraId="6D2725A1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Sefydliad Partner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Ombwdsmon Gwasanaethau Cyhoeddus yr Alban (SPSO)</w:t>
      </w:r>
    </w:p>
    <w:p w14:paraId="11DB742C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Cynrychiolydd partner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Niki Maclean</w:t>
      </w:r>
    </w:p>
    <w:p w14:paraId="2B047801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Rôl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Cyfarwyddwr</w:t>
      </w:r>
    </w:p>
    <w:p w14:paraId="657C84CB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Cyfeiriad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4, Melville Street, Edinburgh, EH3 7NS</w:t>
      </w:r>
    </w:p>
    <w:p w14:paraId="74FF560E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Ffôn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0131 240 8850</w:t>
      </w:r>
    </w:p>
    <w:p w14:paraId="02955006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it-IT" w:eastAsia="en-GB"/>
        </w:rPr>
      </w:pPr>
      <w:r w:rsidRPr="00C90AD3">
        <w:rPr>
          <w:rFonts w:ascii="Trebuchet MS" w:eastAsia="Times New Roman" w:hAnsi="Trebuchet MS" w:cs="Times New Roman"/>
          <w:noProof/>
          <w:color w:val="000000"/>
          <w:sz w:val="24"/>
          <w:szCs w:val="24"/>
          <w:u w:color="000000"/>
          <w:lang w:bidi="cy-GB"/>
        </w:rPr>
        <w:drawing>
          <wp:anchor distT="0" distB="0" distL="114300" distR="114300" simplePos="0" relativeHeight="251659264" behindDoc="1" locked="0" layoutInCell="1" allowOverlap="1" wp14:anchorId="0C544D01" wp14:editId="191AE81F">
            <wp:simplePos x="0" y="0"/>
            <wp:positionH relativeFrom="column">
              <wp:posOffset>329565</wp:posOffset>
            </wp:positionH>
            <wp:positionV relativeFrom="paragraph">
              <wp:posOffset>153670</wp:posOffset>
            </wp:positionV>
            <wp:extent cx="1079500" cy="80899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 Nik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E-bost: 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hyperlink r:id="rId8" w:history="1">
        <w:r w:rsidRPr="00C90AD3">
          <w:rPr>
            <w:rFonts w:ascii="Trebuchet MS" w:eastAsia="Times New Roman" w:hAnsi="Trebuchet MS" w:cs="Times New Roman"/>
            <w:color w:val="0000FF" w:themeColor="hyperlink"/>
            <w:sz w:val="24"/>
            <w:szCs w:val="24"/>
            <w:u w:val="single" w:color="000000"/>
            <w:lang w:bidi="cy-GB"/>
          </w:rPr>
          <w:t>niki.maclean@spso.gsi.gov.uk</w:t>
        </w:r>
      </w:hyperlink>
    </w:p>
    <w:p w14:paraId="352BB040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hyperlink r:id="rId9" w:history="1">
        <w:r w:rsidRPr="00C90AD3">
          <w:rPr>
            <w:rFonts w:ascii="Trebuchet MS" w:eastAsia="Times New Roman" w:hAnsi="Trebuchet MS" w:cs="Times New Roman"/>
            <w:color w:val="0000FF" w:themeColor="hyperlink"/>
            <w:sz w:val="24"/>
            <w:szCs w:val="24"/>
            <w:u w:val="single" w:color="000000"/>
            <w:lang w:bidi="cy-GB"/>
          </w:rPr>
          <w:t>Fiona.paterson@spso.gsi.gov.uk</w:t>
        </w:r>
      </w:hyperlink>
    </w:p>
    <w:p w14:paraId="68155853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eastAsia="en-GB"/>
        </w:rPr>
      </w:pPr>
    </w:p>
    <w:p w14:paraId="15EA472A" w14:textId="77777777" w:rsidR="00C90AD3" w:rsidRPr="00C90AD3" w:rsidRDefault="00C90AD3" w:rsidP="00C90AD3">
      <w:pPr>
        <w:tabs>
          <w:tab w:val="left" w:leader="underscore" w:pos="2880"/>
        </w:tabs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__________________________________   Dyddiad:  23/03/18</w:t>
      </w:r>
    </w:p>
    <w:p w14:paraId="57B8D605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(Llofnod y partner)</w:t>
      </w:r>
    </w:p>
    <w:p w14:paraId="68F76DC2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</w:p>
    <w:p w14:paraId="773A938D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Enw print: Niki Maclean</w:t>
      </w:r>
    </w:p>
    <w:p w14:paraId="1D3B6D87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</w:p>
    <w:p w14:paraId="0BE59DB3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</w:p>
    <w:p w14:paraId="02DFA4B6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Sefydliad Partner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Ombwdsmon Gwasanaethau Cyhoeddus Cymru (OGCC).</w:t>
      </w:r>
    </w:p>
    <w:p w14:paraId="58BE94EF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Cynrychiolydd partner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Chris Vinestock</w:t>
      </w:r>
    </w:p>
    <w:p w14:paraId="22648539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Rôl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Prif Swyddog Gweithredu a Chyfarwyddwr Ymchwiliadau</w:t>
      </w:r>
    </w:p>
    <w:p w14:paraId="05579182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Cyfeiriad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1, Ffordd yr Hen Gae, Pencoed, CF35 5LJ</w:t>
      </w:r>
    </w:p>
    <w:p w14:paraId="0B75EBBE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it-IT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Ffôn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01656 641173</w:t>
      </w:r>
    </w:p>
    <w:p w14:paraId="45E17E63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it-IT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E-bost: 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hyperlink r:id="rId10" w:history="1">
        <w:r w:rsidRPr="00C90AD3">
          <w:rPr>
            <w:rFonts w:ascii="Trebuchet MS" w:eastAsia="Times New Roman" w:hAnsi="Trebuchet MS" w:cs="Times New Roman"/>
            <w:color w:val="0000FF" w:themeColor="hyperlink"/>
            <w:sz w:val="24"/>
            <w:szCs w:val="24"/>
            <w:u w:val="single" w:color="000000"/>
            <w:lang w:bidi="cy-GB"/>
          </w:rPr>
          <w:t>chris.vinestock@ombudsman-wales.org.uk</w:t>
        </w:r>
      </w:hyperlink>
    </w:p>
    <w:p w14:paraId="76BA75CD" w14:textId="77777777" w:rsidR="00C90AD3" w:rsidRPr="00C90AD3" w:rsidRDefault="00C90AD3" w:rsidP="00C90AD3">
      <w:pPr>
        <w:tabs>
          <w:tab w:val="left" w:leader="underscore" w:pos="2880"/>
        </w:tabs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  <w:lang w:bidi="cy-GB"/>
        </w:rPr>
        <w:lastRenderedPageBreak/>
        <w:drawing>
          <wp:inline distT="0" distB="0" distL="0" distR="0" wp14:anchorId="3847AF0D" wp14:editId="31134BA2">
            <wp:extent cx="1362075" cy="465934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48" cy="46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    </w:t>
      </w:r>
      <w:r w:rsidRPr="00C90AD3">
        <w:rPr>
          <w:rFonts w:ascii="Trebuchet MS" w:eastAsia="Times New Roman" w:hAnsi="Trebuchet MS" w:cs="Times New Roman"/>
          <w:color w:val="000000"/>
          <w:sz w:val="16"/>
          <w:szCs w:val="16"/>
          <w:u w:color="000000"/>
          <w:lang w:bidi="cy-GB"/>
        </w:rPr>
        <w:t xml:space="preserve">   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    Dyddiad:  23 Mawrth 2018</w:t>
      </w:r>
    </w:p>
    <w:p w14:paraId="6A463181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(Llofnod y partner)</w:t>
      </w:r>
    </w:p>
    <w:p w14:paraId="21E621C5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</w:p>
    <w:p w14:paraId="14AA385E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Enw print:  Chris Vinestock  </w:t>
      </w:r>
    </w:p>
    <w:p w14:paraId="614131A8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</w:p>
    <w:p w14:paraId="1D1AED20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</w:p>
    <w:p w14:paraId="2D07981A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Sefydliad Partner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Ombwdsmon Gwasanaethau Cyhoeddus Gogledd Iwerddon (NIPSO)</w:t>
      </w:r>
    </w:p>
    <w:p w14:paraId="1762EF1F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Cynrychiolydd partner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Paul McFadden</w:t>
      </w:r>
    </w:p>
    <w:p w14:paraId="497C2B4A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Rôl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Dirprwy Ombwdsmon</w:t>
      </w:r>
    </w:p>
    <w:p w14:paraId="3B95841C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Cyfeiriad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Progressive House, 33 Wellington Place, BT1 6HN</w:t>
      </w:r>
    </w:p>
    <w:p w14:paraId="71F9F1EC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it-IT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Ffôn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028 90 897774</w:t>
      </w:r>
    </w:p>
    <w:p w14:paraId="1CC2DD14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it-IT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E-bost: 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hyperlink r:id="rId12" w:history="1">
        <w:r w:rsidRPr="00C90AD3">
          <w:rPr>
            <w:rFonts w:ascii="Trebuchet MS" w:eastAsia="Times New Roman" w:hAnsi="Trebuchet MS" w:cs="Times New Roman"/>
            <w:color w:val="0000FF" w:themeColor="hyperlink"/>
            <w:sz w:val="24"/>
            <w:szCs w:val="24"/>
            <w:u w:val="single" w:color="000000"/>
            <w:lang w:bidi="cy-GB"/>
          </w:rPr>
          <w:t>paul.mcfadden@nipso.org.uk</w:t>
        </w:r>
      </w:hyperlink>
    </w:p>
    <w:p w14:paraId="7AA802EE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it-IT" w:eastAsia="en-GB"/>
        </w:rPr>
      </w:pPr>
    </w:p>
    <w:p w14:paraId="1A856D48" w14:textId="77777777" w:rsidR="00C90AD3" w:rsidRPr="005564CE" w:rsidRDefault="00C90AD3" w:rsidP="00C90AD3">
      <w:pPr>
        <w:tabs>
          <w:tab w:val="left" w:leader="underscore" w:pos="2880"/>
        </w:tabs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s-ES" w:eastAsia="en-GB"/>
        </w:rPr>
      </w:pPr>
      <w:r w:rsidRPr="00C90AD3">
        <w:rPr>
          <w:rFonts w:ascii="Trebuchet MS" w:eastAsia="Times New Roman" w:hAnsi="Trebuchet MS" w:cs="Times New Roman"/>
          <w:noProof/>
          <w:color w:val="000000"/>
          <w:sz w:val="24"/>
          <w:szCs w:val="24"/>
          <w:u w:color="000000"/>
          <w:lang w:bidi="cy-GB"/>
        </w:rPr>
        <w:drawing>
          <wp:inline distT="0" distB="0" distL="0" distR="0" wp14:anchorId="4C494B62" wp14:editId="32DDDE05">
            <wp:extent cx="1504950" cy="886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 xml:space="preserve">  Dyddiad: 28 Mehefin 2018</w:t>
      </w:r>
    </w:p>
    <w:p w14:paraId="0BBE30B6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s-E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(Llofnod y partner)</w:t>
      </w:r>
    </w:p>
    <w:p w14:paraId="1A5F6985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s-ES" w:eastAsia="en-GB"/>
        </w:rPr>
      </w:pPr>
    </w:p>
    <w:p w14:paraId="595FDE05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s-E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Enw print __Paul McFadden</w:t>
      </w:r>
    </w:p>
    <w:p w14:paraId="4DD54354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s-ES" w:eastAsia="en-GB"/>
        </w:rPr>
      </w:pPr>
    </w:p>
    <w:p w14:paraId="0984BB5F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s-ES" w:eastAsia="en-GB"/>
        </w:rPr>
      </w:pPr>
    </w:p>
    <w:p w14:paraId="4414D46C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s-ES" w:eastAsia="en-GB"/>
        </w:rPr>
      </w:pPr>
      <w:r w:rsidRPr="00C90AD3">
        <w:rPr>
          <w:rFonts w:ascii="Trebuchet MS" w:eastAsia="Times New Roman" w:hAnsi="Trebuchet MS" w:cs="Times New Roman"/>
          <w:b/>
          <w:color w:val="000000"/>
          <w:sz w:val="24"/>
          <w:szCs w:val="24"/>
          <w:u w:color="000000"/>
          <w:lang w:bidi="cy-GB"/>
        </w:rPr>
        <w:t>Sefydliad Partner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Ombwdsmon Gwasanaethau Cyhoeddus Gibraltar</w:t>
      </w:r>
    </w:p>
    <w:p w14:paraId="6E2613D0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s-E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Cynrychiolydd partner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Nicholas Caetano</w:t>
      </w:r>
    </w:p>
    <w:p w14:paraId="45D317EF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s-E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Rôl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Dirprwy Ombwdsmon</w:t>
      </w:r>
    </w:p>
    <w:p w14:paraId="4E4A11F3" w14:textId="77777777" w:rsidR="00C90AD3" w:rsidRPr="005564CE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s-E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Cyfeiriad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10, Governors Lane, Gibraltar, GX11 1AA</w:t>
      </w:r>
    </w:p>
    <w:p w14:paraId="0A9F8739" w14:textId="77777777" w:rsidR="00C90AD3" w:rsidRPr="00C90AD3" w:rsidRDefault="00C90AD3" w:rsidP="00C90AD3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>Ffôn</w:t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</w:r>
      <w:r w:rsidRPr="00C90AD3">
        <w:rPr>
          <w:rFonts w:ascii="Trebuchet MS" w:eastAsia="Times New Roman" w:hAnsi="Trebuchet MS" w:cs="Times New Roman"/>
          <w:color w:val="000000"/>
          <w:sz w:val="24"/>
          <w:szCs w:val="24"/>
          <w:u w:color="000000"/>
          <w:lang w:bidi="cy-GB"/>
        </w:rPr>
        <w:tab/>
        <w:t>+(350) 20046001</w:t>
      </w:r>
    </w:p>
    <w:p w14:paraId="2513576C" w14:textId="77777777" w:rsidR="00C90AD3" w:rsidRPr="00C90AD3" w:rsidRDefault="00C90AD3" w:rsidP="00C90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en-GB"/>
        </w:rPr>
      </w:pPr>
      <w:r w:rsidRPr="00C90AD3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color="000000"/>
          <w:lang w:bidi="cy-GB"/>
        </w:rPr>
        <w:drawing>
          <wp:inline distT="0" distB="0" distL="0" distR="0" wp14:anchorId="049B437B" wp14:editId="53787B1B">
            <wp:extent cx="5731510" cy="1487376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D892C" w14:textId="77777777" w:rsidR="00000000" w:rsidRDefault="00000000"/>
    <w:sectPr w:rsidR="00E305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C57D" w14:textId="77777777" w:rsidR="004A438D" w:rsidRDefault="004A438D" w:rsidP="00C90AD3">
      <w:pPr>
        <w:spacing w:after="0" w:line="240" w:lineRule="auto"/>
      </w:pPr>
      <w:r>
        <w:separator/>
      </w:r>
    </w:p>
  </w:endnote>
  <w:endnote w:type="continuationSeparator" w:id="0">
    <w:p w14:paraId="481C3613" w14:textId="77777777" w:rsidR="004A438D" w:rsidRDefault="004A438D" w:rsidP="00C9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228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5E3D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7864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9A1B" w14:textId="77777777" w:rsidR="004A438D" w:rsidRDefault="004A438D" w:rsidP="00C90AD3">
      <w:pPr>
        <w:spacing w:after="0" w:line="240" w:lineRule="auto"/>
      </w:pPr>
      <w:r>
        <w:separator/>
      </w:r>
    </w:p>
  </w:footnote>
  <w:footnote w:type="continuationSeparator" w:id="0">
    <w:p w14:paraId="59478AA6" w14:textId="77777777" w:rsidR="004A438D" w:rsidRDefault="004A438D" w:rsidP="00C9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F1D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26927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BC77F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3A7F"/>
    <w:multiLevelType w:val="hybridMultilevel"/>
    <w:tmpl w:val="ABC6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6191C"/>
    <w:multiLevelType w:val="hybridMultilevel"/>
    <w:tmpl w:val="F288CBCA"/>
    <w:styleLink w:val="Numbered"/>
    <w:lvl w:ilvl="0" w:tplc="A77274F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58E42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CC94C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CEFF0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042C5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F6ACC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1A364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5C402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1275D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EC31A99"/>
    <w:multiLevelType w:val="multilevel"/>
    <w:tmpl w:val="F288CBCA"/>
    <w:numStyleLink w:val="Numbered"/>
  </w:abstractNum>
  <w:num w:numId="1" w16cid:durableId="987782190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569386738">
    <w:abstractNumId w:val="0"/>
  </w:num>
  <w:num w:numId="3" w16cid:durableId="63144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D3"/>
    <w:rsid w:val="004A438D"/>
    <w:rsid w:val="005564CE"/>
    <w:rsid w:val="00786F4F"/>
    <w:rsid w:val="009F4ADC"/>
    <w:rsid w:val="00C90AD3"/>
    <w:rsid w:val="00CE6607"/>
    <w:rsid w:val="00E1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2F6A"/>
  <w15:docId w15:val="{86A5C04C-94E5-4A30-8502-02009122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">
    <w:name w:val="Numbered"/>
    <w:rsid w:val="00C90AD3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90AD3"/>
    <w:pPr>
      <w:tabs>
        <w:tab w:val="center" w:pos="4513"/>
        <w:tab w:val="right" w:pos="9026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90AD3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90AD3"/>
    <w:pPr>
      <w:tabs>
        <w:tab w:val="center" w:pos="4513"/>
        <w:tab w:val="right" w:pos="9026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90AD3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.maclean@spso.gsi.gov.uk" TargetMode="Externa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paul.mcfadden@nipso.org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hris.vinestock@ombudsman-wales.org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Fiona.paterson@spso.gsi.gov.uk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Parliamentary and Health Service Ombudsman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subject/>
  <dc:creator>Lora Williams</dc:creator>
  <cp:keywords/>
  <dc:description/>
  <cp:lastModifiedBy>Lora Williams</cp:lastModifiedBy>
  <cp:revision>2</cp:revision>
  <dcterms:created xsi:type="dcterms:W3CDTF">2024-11-25T11:07:00Z</dcterms:created>
  <dcterms:modified xsi:type="dcterms:W3CDTF">2024-11-25T11:07:00Z</dcterms:modified>
</cp:coreProperties>
</file>